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F75A" w14:textId="0E058DF1" w:rsidR="006D335F" w:rsidRPr="00134EDA" w:rsidRDefault="006D335F" w:rsidP="00134EDA">
      <w:pPr>
        <w:spacing w:after="0"/>
        <w:jc w:val="center"/>
        <w:rPr>
          <w:rFonts w:cstheme="minorHAnsi"/>
          <w:sz w:val="36"/>
          <w:szCs w:val="36"/>
        </w:rPr>
      </w:pPr>
      <w:r w:rsidRPr="00134EDA">
        <w:rPr>
          <w:rFonts w:cstheme="minorHAnsi"/>
          <w:sz w:val="36"/>
          <w:szCs w:val="36"/>
        </w:rPr>
        <w:t>South Central Iowa Community Action Program</w:t>
      </w:r>
    </w:p>
    <w:p w14:paraId="46056A55" w14:textId="48EEBFF3" w:rsidR="00F73227" w:rsidRPr="00134EDA" w:rsidRDefault="006D335F" w:rsidP="00134EDA">
      <w:pPr>
        <w:spacing w:after="0" w:line="240" w:lineRule="auto"/>
        <w:jc w:val="center"/>
        <w:rPr>
          <w:rFonts w:cstheme="minorHAnsi"/>
          <w:sz w:val="36"/>
          <w:szCs w:val="36"/>
        </w:rPr>
      </w:pPr>
      <w:r w:rsidRPr="00134EDA">
        <w:rPr>
          <w:rFonts w:cstheme="minorHAnsi"/>
          <w:sz w:val="36"/>
          <w:szCs w:val="36"/>
        </w:rPr>
        <w:t>Comprehensive Community Needs Assessment</w:t>
      </w:r>
    </w:p>
    <w:p w14:paraId="5C552FB1" w14:textId="4A168493" w:rsidR="00134EDA" w:rsidRPr="00134EDA" w:rsidRDefault="00134EDA" w:rsidP="00134EDA">
      <w:pPr>
        <w:tabs>
          <w:tab w:val="center" w:pos="4680"/>
        </w:tabs>
        <w:spacing w:line="240" w:lineRule="auto"/>
        <w:rPr>
          <w:rFonts w:cstheme="minorHAnsi"/>
          <w:sz w:val="36"/>
          <w:szCs w:val="36"/>
        </w:rPr>
      </w:pPr>
      <w:r w:rsidRPr="00134EDA">
        <w:rPr>
          <w:rFonts w:cstheme="minorHAnsi"/>
          <w:sz w:val="36"/>
          <w:szCs w:val="36"/>
        </w:rPr>
        <w:tab/>
      </w:r>
      <w:r w:rsidR="006D335F" w:rsidRPr="00134EDA">
        <w:rPr>
          <w:rFonts w:cstheme="minorHAnsi"/>
          <w:sz w:val="36"/>
          <w:szCs w:val="36"/>
        </w:rPr>
        <w:t xml:space="preserve">Executive Summary – </w:t>
      </w:r>
      <w:r w:rsidR="00815607" w:rsidRPr="009E0F04">
        <w:rPr>
          <w:rFonts w:cstheme="minorHAnsi"/>
          <w:sz w:val="36"/>
          <w:szCs w:val="36"/>
        </w:rPr>
        <w:t>March</w:t>
      </w:r>
      <w:r w:rsidR="00526340" w:rsidRPr="009E0F04">
        <w:rPr>
          <w:rFonts w:cstheme="minorHAnsi"/>
          <w:sz w:val="36"/>
          <w:szCs w:val="36"/>
        </w:rPr>
        <w:t xml:space="preserve"> 2</w:t>
      </w:r>
      <w:r w:rsidR="006D335F" w:rsidRPr="009E0F04">
        <w:rPr>
          <w:rFonts w:cstheme="minorHAnsi"/>
          <w:sz w:val="36"/>
          <w:szCs w:val="36"/>
        </w:rPr>
        <w:t>02</w:t>
      </w:r>
      <w:r w:rsidR="00815607" w:rsidRPr="009E0F04">
        <w:rPr>
          <w:rFonts w:cstheme="minorHAnsi"/>
          <w:sz w:val="36"/>
          <w:szCs w:val="36"/>
        </w:rPr>
        <w:t>3</w:t>
      </w:r>
    </w:p>
    <w:p w14:paraId="01CADB00" w14:textId="422256C1" w:rsidR="006D335F" w:rsidRPr="00134EDA" w:rsidRDefault="00000000" w:rsidP="00134EDA">
      <w:pPr>
        <w:spacing w:line="240" w:lineRule="auto"/>
        <w:rPr>
          <w:rFonts w:cstheme="minorHAnsi"/>
          <w:sz w:val="36"/>
          <w:szCs w:val="36"/>
        </w:rPr>
      </w:pPr>
      <w:r>
        <w:rPr>
          <w:rFonts w:cstheme="minorHAnsi"/>
          <w:sz w:val="36"/>
          <w:szCs w:val="36"/>
        </w:rPr>
        <w:pict w14:anchorId="3A670AFF">
          <v:rect id="_x0000_i1025" style="width:0;height:1.5pt" o:hralign="center" o:hrstd="t" o:hr="t" fillcolor="#a0a0a0" stroked="f"/>
        </w:pict>
      </w:r>
    </w:p>
    <w:p w14:paraId="18D667F3" w14:textId="77777777" w:rsidR="00203936" w:rsidRDefault="00203936" w:rsidP="00134EDA">
      <w:pPr>
        <w:rPr>
          <w:rFonts w:cstheme="minorHAnsi"/>
        </w:rPr>
      </w:pPr>
    </w:p>
    <w:p w14:paraId="0F287217" w14:textId="0B034E10" w:rsidR="006D335F" w:rsidRPr="00134EDA" w:rsidRDefault="006D335F" w:rsidP="00134EDA">
      <w:pPr>
        <w:rPr>
          <w:rFonts w:cstheme="minorHAnsi"/>
        </w:rPr>
      </w:pPr>
      <w:r w:rsidRPr="00134EDA">
        <w:rPr>
          <w:rFonts w:cstheme="minorHAnsi"/>
        </w:rPr>
        <w:t>The purpose of this document is to provide current and accurate information to the SCICAP Board of Directors, Management Team, and Planning</w:t>
      </w:r>
      <w:r w:rsidR="005D121E">
        <w:rPr>
          <w:rFonts w:cstheme="minorHAnsi"/>
        </w:rPr>
        <w:t xml:space="preserve"> and Evaluation</w:t>
      </w:r>
      <w:r w:rsidRPr="00134EDA">
        <w:rPr>
          <w:rFonts w:cstheme="minorHAnsi"/>
        </w:rPr>
        <w:t xml:space="preserve"> Committee. This allows the agency to make the most informed strategic decisions possible regarding CSBG (Community Service Block Grant) funding as well as other agency resources. CSBG funds must contribute to the achievement of one or more of the three Community Action goals:</w:t>
      </w:r>
    </w:p>
    <w:p w14:paraId="7388AD2C" w14:textId="2415A8F2" w:rsidR="00134EDA" w:rsidRPr="00134EDA" w:rsidRDefault="00134EDA" w:rsidP="00134EDA">
      <w:pPr>
        <w:pStyle w:val="ListParagraph"/>
        <w:numPr>
          <w:ilvl w:val="0"/>
          <w:numId w:val="2"/>
        </w:numPr>
        <w:rPr>
          <w:rFonts w:cstheme="minorHAnsi"/>
        </w:rPr>
      </w:pPr>
      <w:r w:rsidRPr="00134EDA">
        <w:rPr>
          <w:rFonts w:cstheme="minorHAnsi"/>
        </w:rPr>
        <w:t>Individuals and families with low incomes are stable and achieve economic security</w:t>
      </w:r>
    </w:p>
    <w:p w14:paraId="0A76E930" w14:textId="6DFEFF2A" w:rsidR="00134EDA" w:rsidRPr="00134EDA" w:rsidRDefault="00134EDA" w:rsidP="00134EDA">
      <w:pPr>
        <w:pStyle w:val="ListParagraph"/>
        <w:numPr>
          <w:ilvl w:val="0"/>
          <w:numId w:val="2"/>
        </w:numPr>
        <w:rPr>
          <w:rFonts w:cstheme="minorHAnsi"/>
        </w:rPr>
      </w:pPr>
      <w:r w:rsidRPr="00134EDA">
        <w:rPr>
          <w:rFonts w:cstheme="minorHAnsi"/>
        </w:rPr>
        <w:t>Communities where people with low incomes live are healthy and offer economic opportunity</w:t>
      </w:r>
    </w:p>
    <w:p w14:paraId="49713352" w14:textId="2A60A8CB" w:rsidR="00134EDA" w:rsidRPr="00134EDA" w:rsidRDefault="00134EDA" w:rsidP="00134EDA">
      <w:pPr>
        <w:pStyle w:val="ListParagraph"/>
        <w:numPr>
          <w:ilvl w:val="0"/>
          <w:numId w:val="2"/>
        </w:numPr>
        <w:rPr>
          <w:rFonts w:cstheme="minorHAnsi"/>
        </w:rPr>
      </w:pPr>
      <w:r w:rsidRPr="00134EDA">
        <w:rPr>
          <w:rFonts w:cstheme="minorHAnsi"/>
        </w:rPr>
        <w:t>People with low incomes are engaged and active in building opportunities in communities</w:t>
      </w:r>
    </w:p>
    <w:p w14:paraId="48C8D1A2" w14:textId="18DCCDE2" w:rsidR="00134EDA" w:rsidRDefault="00134EDA" w:rsidP="00134EDA">
      <w:pPr>
        <w:rPr>
          <w:rFonts w:cstheme="minorHAnsi"/>
        </w:rPr>
      </w:pPr>
      <w:r w:rsidRPr="00134EDA">
        <w:rPr>
          <w:rFonts w:cstheme="minorHAnsi"/>
        </w:rPr>
        <w:t xml:space="preserve">This report is intended to act as a </w:t>
      </w:r>
      <w:r w:rsidR="00EB74FE">
        <w:rPr>
          <w:rFonts w:cstheme="minorHAnsi"/>
        </w:rPr>
        <w:t>“</w:t>
      </w:r>
      <w:r w:rsidR="00AA1AC8">
        <w:rPr>
          <w:rFonts w:cstheme="minorHAnsi"/>
        </w:rPr>
        <w:t>blueprint”</w:t>
      </w:r>
      <w:r w:rsidRPr="00134EDA">
        <w:rPr>
          <w:rFonts w:cstheme="minorHAnsi"/>
        </w:rPr>
        <w:t xml:space="preserve"> that demonstrates the linkages between community needs and the programs and services that are offered in our five-county service area.</w:t>
      </w:r>
    </w:p>
    <w:p w14:paraId="644054FF" w14:textId="391C5EAD" w:rsidR="00297FE6" w:rsidRPr="006D40C0" w:rsidRDefault="00297FE6" w:rsidP="0035012B">
      <w:pPr>
        <w:spacing w:after="0" w:line="240" w:lineRule="auto"/>
        <w:rPr>
          <w:rFonts w:cstheme="minorHAnsi"/>
          <w:b/>
          <w:bCs/>
          <w:sz w:val="24"/>
          <w:szCs w:val="24"/>
        </w:rPr>
      </w:pPr>
      <w:r w:rsidRPr="006D40C0">
        <w:rPr>
          <w:rFonts w:cstheme="minorHAnsi"/>
          <w:b/>
          <w:bCs/>
          <w:sz w:val="24"/>
          <w:szCs w:val="24"/>
        </w:rPr>
        <w:t>Service Area</w:t>
      </w:r>
    </w:p>
    <w:p w14:paraId="4F5F5069" w14:textId="0B81B2DF" w:rsidR="00BC71ED" w:rsidRDefault="008F2284" w:rsidP="0035012B">
      <w:pPr>
        <w:spacing w:after="0" w:line="240" w:lineRule="auto"/>
        <w:rPr>
          <w:rFonts w:cstheme="minorHAnsi"/>
        </w:rPr>
      </w:pPr>
      <w:r>
        <w:rPr>
          <w:rFonts w:cstheme="minorHAnsi"/>
        </w:rPr>
        <w:t>Five counties in South Central Iowa: Clarke, Decatur, Lucas, Monroe</w:t>
      </w:r>
      <w:r w:rsidR="002660AD">
        <w:rPr>
          <w:rFonts w:cstheme="minorHAnsi"/>
        </w:rPr>
        <w:t>, and Wayne</w:t>
      </w:r>
      <w:r w:rsidR="00F90A16">
        <w:rPr>
          <w:rFonts w:cstheme="minorHAnsi"/>
        </w:rPr>
        <w:t xml:space="preserve"> counties.</w:t>
      </w:r>
    </w:p>
    <w:p w14:paraId="48505C81" w14:textId="5CB3CD3C" w:rsidR="00297FE6" w:rsidRDefault="00F90A16" w:rsidP="0035012B">
      <w:pPr>
        <w:spacing w:after="0" w:line="240" w:lineRule="auto"/>
        <w:rPr>
          <w:rFonts w:cstheme="minorHAnsi"/>
        </w:rPr>
      </w:pPr>
      <w:r>
        <w:rPr>
          <w:rFonts w:cstheme="minorHAnsi"/>
        </w:rPr>
        <w:t>SCICAP also</w:t>
      </w:r>
      <w:r w:rsidR="00ED03D9">
        <w:rPr>
          <w:rFonts w:cstheme="minorHAnsi"/>
        </w:rPr>
        <w:t xml:space="preserve"> provides</w:t>
      </w:r>
      <w:r w:rsidR="00580C00">
        <w:rPr>
          <w:rFonts w:cstheme="minorHAnsi"/>
        </w:rPr>
        <w:t xml:space="preserve"> the Parents as Teacher’s Program</w:t>
      </w:r>
      <w:r w:rsidR="00FC5AE7">
        <w:rPr>
          <w:rFonts w:cstheme="minorHAnsi"/>
        </w:rPr>
        <w:t xml:space="preserve"> </w:t>
      </w:r>
      <w:r w:rsidR="00FC5AE7" w:rsidRPr="009E0F04">
        <w:rPr>
          <w:rFonts w:cstheme="minorHAnsi"/>
        </w:rPr>
        <w:t>and NEST</w:t>
      </w:r>
      <w:r w:rsidR="00580C00">
        <w:rPr>
          <w:rFonts w:cstheme="minorHAnsi"/>
        </w:rPr>
        <w:t xml:space="preserve"> in Appanoose and Davis counties.</w:t>
      </w:r>
    </w:p>
    <w:p w14:paraId="78D54C23" w14:textId="551B634C" w:rsidR="00235AB0" w:rsidRDefault="00235AB0" w:rsidP="0035012B">
      <w:pPr>
        <w:spacing w:after="0" w:line="240" w:lineRule="auto"/>
        <w:rPr>
          <w:rFonts w:cstheme="minorHAnsi"/>
        </w:rPr>
      </w:pPr>
      <w:r w:rsidRPr="009E0F04">
        <w:rPr>
          <w:rFonts w:cstheme="minorHAnsi"/>
        </w:rPr>
        <w:t>The FaDSS Program also covers</w:t>
      </w:r>
      <w:r w:rsidR="00660C18" w:rsidRPr="009E0F04">
        <w:rPr>
          <w:rFonts w:cstheme="minorHAnsi"/>
        </w:rPr>
        <w:t xml:space="preserve"> Madison, Adair, </w:t>
      </w:r>
      <w:r w:rsidR="007C3A2C" w:rsidRPr="009E0F04">
        <w:rPr>
          <w:rFonts w:cstheme="minorHAnsi"/>
        </w:rPr>
        <w:t>Taylor</w:t>
      </w:r>
      <w:r w:rsidR="0077103D" w:rsidRPr="009E0F04">
        <w:rPr>
          <w:rFonts w:cstheme="minorHAnsi"/>
        </w:rPr>
        <w:t>, Union, Ringgold, and Adams counties.</w:t>
      </w:r>
    </w:p>
    <w:p w14:paraId="4CCA77D1" w14:textId="77777777" w:rsidR="0035012B" w:rsidRDefault="0035012B" w:rsidP="0035012B">
      <w:pPr>
        <w:spacing w:after="0" w:line="240" w:lineRule="auto"/>
        <w:rPr>
          <w:rFonts w:cstheme="minorHAnsi"/>
        </w:rPr>
      </w:pPr>
    </w:p>
    <w:p w14:paraId="22AB9C46" w14:textId="2ABBDD93" w:rsidR="002660AD" w:rsidRPr="006D40C0" w:rsidRDefault="002660AD" w:rsidP="0035012B">
      <w:pPr>
        <w:spacing w:after="0" w:line="240" w:lineRule="auto"/>
        <w:rPr>
          <w:rFonts w:cstheme="minorHAnsi"/>
          <w:b/>
          <w:bCs/>
          <w:sz w:val="24"/>
          <w:szCs w:val="24"/>
        </w:rPr>
      </w:pPr>
      <w:r w:rsidRPr="006D40C0">
        <w:rPr>
          <w:rFonts w:cstheme="minorHAnsi"/>
          <w:b/>
          <w:bCs/>
          <w:sz w:val="24"/>
          <w:szCs w:val="24"/>
        </w:rPr>
        <w:t>Approach</w:t>
      </w:r>
    </w:p>
    <w:p w14:paraId="6C97E942" w14:textId="6A560C1E" w:rsidR="00CD3873" w:rsidRDefault="004B0237" w:rsidP="006D0266">
      <w:pPr>
        <w:rPr>
          <w:rFonts w:cstheme="minorHAnsi"/>
        </w:rPr>
      </w:pPr>
      <w:r w:rsidRPr="002B1FFF">
        <w:rPr>
          <w:rFonts w:cstheme="minorHAnsi"/>
        </w:rPr>
        <w:t>As part of the South Central Iowa Community Action Program’s overall Community Needs Assessment, we incorporated data from a 2020 Client Needs Assessment (which included customer satisfaction</w:t>
      </w:r>
      <w:r w:rsidR="00D83B0E" w:rsidRPr="002B1FFF">
        <w:rPr>
          <w:rFonts w:cstheme="minorHAnsi"/>
        </w:rPr>
        <w:t xml:space="preserve"> data), a </w:t>
      </w:r>
      <w:r w:rsidR="00D83B0E" w:rsidRPr="009E0F04">
        <w:rPr>
          <w:rFonts w:cstheme="minorHAnsi"/>
        </w:rPr>
        <w:t>20</w:t>
      </w:r>
      <w:r w:rsidR="00C57562" w:rsidRPr="009E0F04">
        <w:rPr>
          <w:rFonts w:cstheme="minorHAnsi"/>
        </w:rPr>
        <w:t>22</w:t>
      </w:r>
      <w:r w:rsidR="00D83B0E" w:rsidRPr="002B1FFF">
        <w:rPr>
          <w:rFonts w:cstheme="minorHAnsi"/>
        </w:rPr>
        <w:t xml:space="preserve"> Community Stakeholders Assessment, </w:t>
      </w:r>
      <w:r w:rsidR="00D83B0E" w:rsidRPr="000F2EB0">
        <w:rPr>
          <w:rFonts w:cstheme="minorHAnsi"/>
        </w:rPr>
        <w:t>The Community Action Partnership’s Community</w:t>
      </w:r>
      <w:r w:rsidR="002A1B4C" w:rsidRPr="000F2EB0">
        <w:rPr>
          <w:rFonts w:cstheme="minorHAnsi"/>
        </w:rPr>
        <w:t xml:space="preserve"> Assessment Tool (completed </w:t>
      </w:r>
      <w:r w:rsidR="00EF2483">
        <w:rPr>
          <w:rFonts w:cstheme="minorHAnsi"/>
        </w:rPr>
        <w:t>April</w:t>
      </w:r>
      <w:r w:rsidR="002A1B4C" w:rsidRPr="000F2EB0">
        <w:rPr>
          <w:rFonts w:cstheme="minorHAnsi"/>
        </w:rPr>
        <w:t xml:space="preserve"> 20</w:t>
      </w:r>
      <w:r w:rsidR="000F2EB0" w:rsidRPr="000F2EB0">
        <w:rPr>
          <w:rFonts w:cstheme="minorHAnsi"/>
        </w:rPr>
        <w:t>2</w:t>
      </w:r>
      <w:r w:rsidR="00EF2483">
        <w:rPr>
          <w:rFonts w:cstheme="minorHAnsi"/>
        </w:rPr>
        <w:t>2</w:t>
      </w:r>
      <w:r w:rsidR="002A1B4C" w:rsidRPr="000F2EB0">
        <w:rPr>
          <w:rFonts w:cstheme="minorHAnsi"/>
        </w:rPr>
        <w:t>)</w:t>
      </w:r>
      <w:r w:rsidR="002A1B4C" w:rsidRPr="002B1FFF">
        <w:rPr>
          <w:rFonts w:cstheme="minorHAnsi"/>
        </w:rPr>
        <w:t>,</w:t>
      </w:r>
      <w:r w:rsidR="007607D3">
        <w:rPr>
          <w:rFonts w:cstheme="minorHAnsi"/>
        </w:rPr>
        <w:t xml:space="preserve"> and</w:t>
      </w:r>
      <w:r w:rsidR="002A1B4C" w:rsidRPr="002B1FFF">
        <w:rPr>
          <w:rFonts w:cstheme="minorHAnsi"/>
        </w:rPr>
        <w:t xml:space="preserve"> the</w:t>
      </w:r>
      <w:r w:rsidR="007607D3">
        <w:rPr>
          <w:rFonts w:cstheme="minorHAnsi"/>
        </w:rPr>
        <w:t xml:space="preserve"> U.S. Census Bureau,</w:t>
      </w:r>
      <w:r w:rsidR="002A1B4C" w:rsidRPr="002B1FFF">
        <w:rPr>
          <w:rFonts w:cstheme="minorHAnsi"/>
        </w:rPr>
        <w:t xml:space="preserve"> American Community Survey (data from 2014-201</w:t>
      </w:r>
      <w:r w:rsidR="00926BC0">
        <w:rPr>
          <w:rFonts w:cstheme="minorHAnsi"/>
        </w:rPr>
        <w:t>9</w:t>
      </w:r>
      <w:r w:rsidR="007607D3" w:rsidRPr="002B1FFF">
        <w:rPr>
          <w:rFonts w:cstheme="minorHAnsi"/>
        </w:rPr>
        <w:t>)</w:t>
      </w:r>
      <w:r w:rsidR="007607D3">
        <w:rPr>
          <w:rFonts w:cstheme="minorHAnsi"/>
        </w:rPr>
        <w:t>.</w:t>
      </w:r>
      <w:r w:rsidR="008E1CDA">
        <w:rPr>
          <w:rFonts w:cstheme="minorHAnsi"/>
        </w:rPr>
        <w:t xml:space="preserve"> The information we obtained assists SCICAP in identifying:</w:t>
      </w:r>
    </w:p>
    <w:p w14:paraId="363B761F" w14:textId="4159EFCD" w:rsidR="00ED5303" w:rsidRPr="008E1CDA" w:rsidRDefault="00D76566" w:rsidP="008E1CDA">
      <w:pPr>
        <w:pStyle w:val="ListParagraph"/>
        <w:numPr>
          <w:ilvl w:val="0"/>
          <w:numId w:val="6"/>
        </w:numPr>
        <w:spacing w:after="0" w:line="240" w:lineRule="auto"/>
        <w:rPr>
          <w:rFonts w:cstheme="minorHAnsi"/>
        </w:rPr>
      </w:pPr>
      <w:r w:rsidRPr="008E1CDA">
        <w:rPr>
          <w:rFonts w:cstheme="minorHAnsi"/>
        </w:rPr>
        <w:t>Program design and options</w:t>
      </w:r>
    </w:p>
    <w:p w14:paraId="0345F3E6" w14:textId="6E8B956F" w:rsidR="00D76566" w:rsidRDefault="00D76566" w:rsidP="00ED5303">
      <w:pPr>
        <w:pStyle w:val="ListParagraph"/>
        <w:numPr>
          <w:ilvl w:val="0"/>
          <w:numId w:val="3"/>
        </w:numPr>
        <w:rPr>
          <w:rFonts w:cstheme="minorHAnsi"/>
        </w:rPr>
      </w:pPr>
      <w:r>
        <w:rPr>
          <w:rFonts w:cstheme="minorHAnsi"/>
        </w:rPr>
        <w:t>Areas of need</w:t>
      </w:r>
    </w:p>
    <w:p w14:paraId="7BF0C073" w14:textId="011504B8" w:rsidR="00D76566" w:rsidRDefault="00D76566" w:rsidP="00ED5303">
      <w:pPr>
        <w:pStyle w:val="ListParagraph"/>
        <w:numPr>
          <w:ilvl w:val="0"/>
          <w:numId w:val="3"/>
        </w:numPr>
        <w:rPr>
          <w:rFonts w:cstheme="minorHAnsi"/>
        </w:rPr>
      </w:pPr>
      <w:r>
        <w:rPr>
          <w:rFonts w:cstheme="minorHAnsi"/>
        </w:rPr>
        <w:t>Priorities</w:t>
      </w:r>
    </w:p>
    <w:p w14:paraId="1E62C796" w14:textId="5796B9ED" w:rsidR="00D76566" w:rsidRDefault="00D76566" w:rsidP="00ED5303">
      <w:pPr>
        <w:pStyle w:val="ListParagraph"/>
        <w:numPr>
          <w:ilvl w:val="0"/>
          <w:numId w:val="3"/>
        </w:numPr>
        <w:rPr>
          <w:rFonts w:cstheme="minorHAnsi"/>
        </w:rPr>
      </w:pPr>
      <w:r>
        <w:rPr>
          <w:rFonts w:cstheme="minorHAnsi"/>
        </w:rPr>
        <w:t>Gaps in service</w:t>
      </w:r>
    </w:p>
    <w:p w14:paraId="4C67A18C" w14:textId="47C8A5AE" w:rsidR="00D76566" w:rsidRPr="00ED5303" w:rsidRDefault="00D76566" w:rsidP="00ED5303">
      <w:pPr>
        <w:pStyle w:val="ListParagraph"/>
        <w:numPr>
          <w:ilvl w:val="0"/>
          <w:numId w:val="3"/>
        </w:numPr>
        <w:rPr>
          <w:rFonts w:cstheme="minorHAnsi"/>
        </w:rPr>
      </w:pPr>
      <w:r>
        <w:rPr>
          <w:rFonts w:cstheme="minorHAnsi"/>
        </w:rPr>
        <w:t>Emerging trends that may</w:t>
      </w:r>
      <w:r w:rsidR="00D65DFE">
        <w:rPr>
          <w:rFonts w:cstheme="minorHAnsi"/>
        </w:rPr>
        <w:t xml:space="preserve"> affect programming</w:t>
      </w:r>
    </w:p>
    <w:p w14:paraId="4C8B1484" w14:textId="5EDDD76E" w:rsidR="00A53314" w:rsidRDefault="003512B9" w:rsidP="00B04676">
      <w:pPr>
        <w:rPr>
          <w:rFonts w:cstheme="minorHAnsi"/>
        </w:rPr>
      </w:pPr>
      <w:r>
        <w:rPr>
          <w:rFonts w:cstheme="minorHAnsi"/>
        </w:rPr>
        <w:t>SCICAP uses the Community Needs Assessment results, along with our Mission to design all programs</w:t>
      </w:r>
      <w:r w:rsidR="00CC4519">
        <w:rPr>
          <w:rFonts w:cstheme="minorHAnsi"/>
        </w:rPr>
        <w:t xml:space="preserve"> and services to meet the needs of low-income families and individuals.</w:t>
      </w:r>
    </w:p>
    <w:p w14:paraId="7F9E92E4" w14:textId="662B391C" w:rsidR="00CC4519" w:rsidRPr="006D40C0" w:rsidRDefault="00CC4519" w:rsidP="00567B7F">
      <w:pPr>
        <w:spacing w:after="0" w:line="240" w:lineRule="auto"/>
        <w:rPr>
          <w:rFonts w:cstheme="minorHAnsi"/>
          <w:b/>
          <w:bCs/>
          <w:sz w:val="24"/>
          <w:szCs w:val="24"/>
        </w:rPr>
      </w:pPr>
      <w:r w:rsidRPr="006D40C0">
        <w:rPr>
          <w:rFonts w:cstheme="minorHAnsi"/>
          <w:b/>
          <w:bCs/>
          <w:sz w:val="24"/>
          <w:szCs w:val="24"/>
        </w:rPr>
        <w:t>Mission</w:t>
      </w:r>
    </w:p>
    <w:p w14:paraId="5AB3803F" w14:textId="13AF56BC" w:rsidR="00CC4519" w:rsidRDefault="00595A13" w:rsidP="00567B7F">
      <w:pPr>
        <w:spacing w:after="0" w:line="240" w:lineRule="auto"/>
        <w:rPr>
          <w:rFonts w:cstheme="minorHAnsi"/>
        </w:rPr>
      </w:pPr>
      <w:r>
        <w:rPr>
          <w:rFonts w:cstheme="minorHAnsi"/>
        </w:rPr>
        <w:t>SCICAP empowers individuals and families with services to become self-sufficient and contribute positively to their communities</w:t>
      </w:r>
      <w:r w:rsidR="001735E1">
        <w:rPr>
          <w:rFonts w:cstheme="minorHAnsi"/>
        </w:rPr>
        <w:t>.</w:t>
      </w:r>
      <w:r w:rsidR="00572D34">
        <w:rPr>
          <w:rFonts w:cstheme="minorHAnsi"/>
        </w:rPr>
        <w:t xml:space="preserve"> </w:t>
      </w:r>
      <w:r w:rsidR="00572D34" w:rsidRPr="00572D34">
        <w:rPr>
          <w:rFonts w:cstheme="minorHAnsi"/>
          <w:i/>
          <w:iCs/>
          <w:sz w:val="20"/>
          <w:szCs w:val="20"/>
        </w:rPr>
        <w:t>(4-28-2021)</w:t>
      </w:r>
    </w:p>
    <w:p w14:paraId="3224A463" w14:textId="138698D1" w:rsidR="008D340F" w:rsidRDefault="008D340F" w:rsidP="00B04676">
      <w:pPr>
        <w:rPr>
          <w:rFonts w:cstheme="minorHAnsi"/>
        </w:rPr>
      </w:pPr>
    </w:p>
    <w:p w14:paraId="35E120EC" w14:textId="23186788" w:rsidR="008E1CDA" w:rsidRPr="0093027D" w:rsidRDefault="00203936" w:rsidP="00134EDA">
      <w:pPr>
        <w:rPr>
          <w:rFonts w:cstheme="minorHAnsi"/>
          <w:b/>
          <w:bCs/>
          <w:sz w:val="24"/>
          <w:szCs w:val="24"/>
        </w:rPr>
      </w:pPr>
      <w:r w:rsidRPr="0093027D">
        <w:rPr>
          <w:rFonts w:cstheme="minorHAnsi"/>
          <w:b/>
          <w:bCs/>
          <w:sz w:val="24"/>
          <w:szCs w:val="24"/>
        </w:rPr>
        <w:lastRenderedPageBreak/>
        <w:t>Iowa Community Action Agencies Client Needs Assessment Results (2020)</w:t>
      </w:r>
    </w:p>
    <w:p w14:paraId="2765DA38" w14:textId="7AF6AC4F" w:rsidR="00203936" w:rsidRDefault="00203936" w:rsidP="00134EDA">
      <w:pPr>
        <w:rPr>
          <w:rFonts w:cstheme="minorHAnsi"/>
        </w:rPr>
      </w:pPr>
      <w:r>
        <w:rPr>
          <w:rFonts w:cstheme="minorHAnsi"/>
        </w:rPr>
        <w:t>The client needs assessment was distributed throughout the five-county service area online using a SurveyMonkey link, a Survey Monkey QR code or a paper copy. The survey focused on collecting information regarding the needs of low-income individuals and families in SCICAP’s service area.</w:t>
      </w:r>
    </w:p>
    <w:p w14:paraId="643D4E67" w14:textId="09186305" w:rsidR="00203936" w:rsidRPr="006D40C0" w:rsidRDefault="00203936" w:rsidP="0093027D">
      <w:pPr>
        <w:spacing w:after="0" w:line="240" w:lineRule="auto"/>
        <w:rPr>
          <w:rFonts w:cstheme="minorHAnsi"/>
          <w:b/>
          <w:bCs/>
          <w:sz w:val="24"/>
          <w:szCs w:val="24"/>
        </w:rPr>
      </w:pPr>
      <w:r w:rsidRPr="006D40C0">
        <w:rPr>
          <w:rFonts w:cstheme="minorHAnsi"/>
          <w:b/>
          <w:bCs/>
          <w:sz w:val="24"/>
          <w:szCs w:val="24"/>
        </w:rPr>
        <w:t>Survey Respondent Demographics</w:t>
      </w:r>
    </w:p>
    <w:p w14:paraId="079B766F" w14:textId="601CD8CF" w:rsidR="00203936" w:rsidRDefault="00203936" w:rsidP="0093027D">
      <w:pPr>
        <w:spacing w:after="0" w:line="240" w:lineRule="auto"/>
        <w:rPr>
          <w:rFonts w:cstheme="minorHAnsi"/>
        </w:rPr>
      </w:pPr>
      <w:r w:rsidRPr="007D682A">
        <w:rPr>
          <w:rFonts w:cstheme="minorHAnsi"/>
        </w:rPr>
        <w:t xml:space="preserve">253 </w:t>
      </w:r>
      <w:r w:rsidR="007D682A" w:rsidRPr="007D682A">
        <w:rPr>
          <w:rFonts w:cstheme="minorHAnsi"/>
        </w:rPr>
        <w:t>SCICAP clients participated in the survey. The</w:t>
      </w:r>
      <w:r w:rsidRPr="007D682A">
        <w:rPr>
          <w:rFonts w:cstheme="minorHAnsi"/>
        </w:rPr>
        <w:t xml:space="preserve"> </w:t>
      </w:r>
      <w:r>
        <w:rPr>
          <w:rFonts w:cstheme="minorHAnsi"/>
        </w:rPr>
        <w:t>most common characteristics among the survey respondents were:</w:t>
      </w:r>
    </w:p>
    <w:p w14:paraId="04ED1FDB" w14:textId="32C66E7E" w:rsidR="00203936" w:rsidRDefault="00203936" w:rsidP="00203936">
      <w:pPr>
        <w:pStyle w:val="ListParagraph"/>
        <w:numPr>
          <w:ilvl w:val="0"/>
          <w:numId w:val="7"/>
        </w:numPr>
        <w:rPr>
          <w:rFonts w:cstheme="minorHAnsi"/>
        </w:rPr>
      </w:pPr>
      <w:r>
        <w:rPr>
          <w:rFonts w:cstheme="minorHAnsi"/>
        </w:rPr>
        <w:t>Female (7</w:t>
      </w:r>
      <w:r w:rsidR="00541B5D">
        <w:rPr>
          <w:rFonts w:cstheme="minorHAnsi"/>
        </w:rPr>
        <w:t>3.6</w:t>
      </w:r>
      <w:r>
        <w:rPr>
          <w:rFonts w:cstheme="minorHAnsi"/>
        </w:rPr>
        <w:t>%)</w:t>
      </w:r>
    </w:p>
    <w:p w14:paraId="7E679B23" w14:textId="73D8C573" w:rsidR="00203936" w:rsidRDefault="00203936" w:rsidP="00203936">
      <w:pPr>
        <w:pStyle w:val="ListParagraph"/>
        <w:numPr>
          <w:ilvl w:val="0"/>
          <w:numId w:val="7"/>
        </w:numPr>
        <w:rPr>
          <w:rFonts w:cstheme="minorHAnsi"/>
        </w:rPr>
      </w:pPr>
      <w:r>
        <w:rPr>
          <w:rFonts w:cstheme="minorHAnsi"/>
        </w:rPr>
        <w:t>Under the age of 55</w:t>
      </w:r>
      <w:r w:rsidR="00AB58E7">
        <w:rPr>
          <w:rFonts w:cstheme="minorHAnsi"/>
        </w:rPr>
        <w:t xml:space="preserve"> (40.48%)</w:t>
      </w:r>
    </w:p>
    <w:p w14:paraId="5E1BC5EF" w14:textId="06C1DEEB" w:rsidR="00AB58E7" w:rsidRDefault="00AB58E7" w:rsidP="00203936">
      <w:pPr>
        <w:pStyle w:val="ListParagraph"/>
        <w:numPr>
          <w:ilvl w:val="0"/>
          <w:numId w:val="7"/>
        </w:numPr>
        <w:rPr>
          <w:rFonts w:cstheme="minorHAnsi"/>
        </w:rPr>
      </w:pPr>
      <w:r>
        <w:rPr>
          <w:rFonts w:cstheme="minorHAnsi"/>
        </w:rPr>
        <w:t>Physically Disabled (27</w:t>
      </w:r>
      <w:r w:rsidR="00541B5D">
        <w:rPr>
          <w:rFonts w:cstheme="minorHAnsi"/>
        </w:rPr>
        <w:t>.2</w:t>
      </w:r>
      <w:r>
        <w:rPr>
          <w:rFonts w:cstheme="minorHAnsi"/>
        </w:rPr>
        <w:t>%)</w:t>
      </w:r>
    </w:p>
    <w:p w14:paraId="63BC08FA" w14:textId="5E7B9294" w:rsidR="00AB58E7" w:rsidRDefault="00AB58E7" w:rsidP="00203936">
      <w:pPr>
        <w:pStyle w:val="ListParagraph"/>
        <w:numPr>
          <w:ilvl w:val="0"/>
          <w:numId w:val="7"/>
        </w:numPr>
        <w:rPr>
          <w:rFonts w:cstheme="minorHAnsi"/>
        </w:rPr>
      </w:pPr>
      <w:r>
        <w:rPr>
          <w:rFonts w:cstheme="minorHAnsi"/>
        </w:rPr>
        <w:t>Mental Health issues (34</w:t>
      </w:r>
      <w:r w:rsidR="00541B5D">
        <w:rPr>
          <w:rFonts w:cstheme="minorHAnsi"/>
        </w:rPr>
        <w:t>.4</w:t>
      </w:r>
      <w:r>
        <w:rPr>
          <w:rFonts w:cstheme="minorHAnsi"/>
        </w:rPr>
        <w:t>%)</w:t>
      </w:r>
    </w:p>
    <w:p w14:paraId="4CBC8940" w14:textId="6D418E67" w:rsidR="00AB58E7" w:rsidRDefault="00AB58E7" w:rsidP="00203936">
      <w:pPr>
        <w:pStyle w:val="ListParagraph"/>
        <w:numPr>
          <w:ilvl w:val="0"/>
          <w:numId w:val="7"/>
        </w:numPr>
        <w:rPr>
          <w:rFonts w:cstheme="minorHAnsi"/>
        </w:rPr>
      </w:pPr>
      <w:r>
        <w:rPr>
          <w:rFonts w:cstheme="minorHAnsi"/>
        </w:rPr>
        <w:t>Receiving Food Stamps (49%)</w:t>
      </w:r>
    </w:p>
    <w:p w14:paraId="0700EE19" w14:textId="55CD9ADC" w:rsidR="00AB58E7" w:rsidRDefault="00AB58E7" w:rsidP="00203936">
      <w:pPr>
        <w:pStyle w:val="ListParagraph"/>
        <w:numPr>
          <w:ilvl w:val="0"/>
          <w:numId w:val="7"/>
        </w:numPr>
        <w:rPr>
          <w:rFonts w:cstheme="minorHAnsi"/>
        </w:rPr>
      </w:pPr>
      <w:r>
        <w:rPr>
          <w:rFonts w:cstheme="minorHAnsi"/>
        </w:rPr>
        <w:t>One- or two-person household (46.24%)</w:t>
      </w:r>
    </w:p>
    <w:p w14:paraId="12C48941" w14:textId="5B7B7E36" w:rsidR="00AB58E7" w:rsidRDefault="007226B0" w:rsidP="00203936">
      <w:pPr>
        <w:pStyle w:val="ListParagraph"/>
        <w:numPr>
          <w:ilvl w:val="0"/>
          <w:numId w:val="7"/>
        </w:numPr>
        <w:rPr>
          <w:rFonts w:cstheme="minorHAnsi"/>
        </w:rPr>
      </w:pPr>
      <w:r w:rsidRPr="007D682A">
        <w:rPr>
          <w:rFonts w:cstheme="minorHAnsi"/>
        </w:rPr>
        <w:t xml:space="preserve">Receiving </w:t>
      </w:r>
      <w:r w:rsidR="00AB58E7">
        <w:rPr>
          <w:rFonts w:cstheme="minorHAnsi"/>
        </w:rPr>
        <w:t>Medicaid (75.79%)</w:t>
      </w:r>
    </w:p>
    <w:p w14:paraId="6646EF2E" w14:textId="660E68BF" w:rsidR="006B709B" w:rsidRDefault="006B709B" w:rsidP="00203936">
      <w:pPr>
        <w:pStyle w:val="ListParagraph"/>
        <w:numPr>
          <w:ilvl w:val="0"/>
          <w:numId w:val="7"/>
        </w:numPr>
        <w:rPr>
          <w:rFonts w:cstheme="minorHAnsi"/>
        </w:rPr>
      </w:pPr>
      <w:r>
        <w:rPr>
          <w:rFonts w:cstheme="minorHAnsi"/>
        </w:rPr>
        <w:t>White (92.8%)</w:t>
      </w:r>
    </w:p>
    <w:p w14:paraId="51D55408" w14:textId="3C5898B1" w:rsidR="006B709B" w:rsidRDefault="006B709B" w:rsidP="00203936">
      <w:pPr>
        <w:pStyle w:val="ListParagraph"/>
        <w:numPr>
          <w:ilvl w:val="0"/>
          <w:numId w:val="7"/>
        </w:numPr>
        <w:rPr>
          <w:rFonts w:cstheme="minorHAnsi"/>
        </w:rPr>
      </w:pPr>
      <w:r>
        <w:rPr>
          <w:rFonts w:cstheme="minorHAnsi"/>
        </w:rPr>
        <w:t>Ethnicity</w:t>
      </w:r>
      <w:r w:rsidR="00450A9F">
        <w:rPr>
          <w:rFonts w:cstheme="minorHAnsi"/>
        </w:rPr>
        <w:t xml:space="preserve"> </w:t>
      </w:r>
      <w:r w:rsidR="00FB1F68">
        <w:rPr>
          <w:rFonts w:cstheme="minorHAnsi"/>
        </w:rPr>
        <w:t>(</w:t>
      </w:r>
      <w:r>
        <w:rPr>
          <w:rFonts w:cstheme="minorHAnsi"/>
        </w:rPr>
        <w:t>Not Hispanic, Latino, or Spanish origin</w:t>
      </w:r>
      <w:r w:rsidR="00FB1F68">
        <w:rPr>
          <w:rFonts w:cstheme="minorHAnsi"/>
        </w:rPr>
        <w:t>)</w:t>
      </w:r>
      <w:r>
        <w:rPr>
          <w:rFonts w:cstheme="minorHAnsi"/>
        </w:rPr>
        <w:t xml:space="preserve"> (95.6%)</w:t>
      </w:r>
    </w:p>
    <w:p w14:paraId="67271149" w14:textId="6B7E0EE4" w:rsidR="00E907E6" w:rsidRPr="006D40C0" w:rsidRDefault="000E7601" w:rsidP="0093027D">
      <w:pPr>
        <w:spacing w:after="0" w:line="240" w:lineRule="auto"/>
        <w:rPr>
          <w:b/>
          <w:sz w:val="24"/>
          <w:szCs w:val="24"/>
        </w:rPr>
      </w:pPr>
      <w:r w:rsidRPr="006D40C0">
        <w:rPr>
          <w:b/>
          <w:sz w:val="24"/>
          <w:szCs w:val="24"/>
        </w:rPr>
        <w:t>Conditions of Poverty</w:t>
      </w:r>
    </w:p>
    <w:p w14:paraId="60CF1999" w14:textId="70F338DF" w:rsidR="00E907E6" w:rsidRDefault="00E907E6" w:rsidP="0093027D">
      <w:pPr>
        <w:spacing w:after="0" w:line="240" w:lineRule="auto"/>
      </w:pPr>
      <w:bookmarkStart w:id="0" w:name="_Hlk61613414"/>
      <w:r>
        <w:t xml:space="preserve">The significant client needs that were identified in the data reviewed were issues concerning housing conditions, </w:t>
      </w:r>
      <w:r w:rsidR="00F66817">
        <w:t>food,</w:t>
      </w:r>
      <w:r>
        <w:t xml:space="preserve"> and nutrition</w:t>
      </w:r>
      <w:r w:rsidR="004E0BE2">
        <w:t>,</w:t>
      </w:r>
      <w:r>
        <w:t xml:space="preserve"> being able to meet basic needs</w:t>
      </w:r>
      <w:r w:rsidR="004E0BE2">
        <w:t>, utility costs</w:t>
      </w:r>
      <w:r>
        <w:t xml:space="preserve"> and transportation</w:t>
      </w:r>
      <w:r w:rsidR="004E0BE2">
        <w:t>.</w:t>
      </w:r>
      <w:r w:rsidR="000E7601">
        <w:t xml:space="preserve"> </w:t>
      </w:r>
      <w:r w:rsidR="00EA1656">
        <w:t>Sixty-five percent</w:t>
      </w:r>
      <w:r w:rsidR="000E7601">
        <w:t xml:space="preserve"> of families stated they needed assistance with making their home more efficient. </w:t>
      </w:r>
      <w:r w:rsidR="00EA1656">
        <w:t>Forty-eight percent</w:t>
      </w:r>
      <w:r w:rsidR="000E7601">
        <w:t xml:space="preserve"> stated they needed help making necessary home or property repairs, while twenty-nine percent of those answering stated they could use assistance with obtaining a loan to buy a house.</w:t>
      </w:r>
    </w:p>
    <w:bookmarkEnd w:id="0"/>
    <w:p w14:paraId="35D2251E" w14:textId="59E6C311" w:rsidR="000E7601" w:rsidRDefault="000E7601" w:rsidP="0093027D">
      <w:pPr>
        <w:spacing w:after="0" w:line="240" w:lineRule="auto"/>
      </w:pPr>
    </w:p>
    <w:p w14:paraId="04D654D9" w14:textId="36D73637" w:rsidR="000E7601" w:rsidRPr="006D40C0" w:rsidRDefault="000E7601" w:rsidP="0093027D">
      <w:pPr>
        <w:spacing w:after="0" w:line="240" w:lineRule="auto"/>
        <w:rPr>
          <w:b/>
          <w:bCs/>
          <w:sz w:val="24"/>
          <w:szCs w:val="24"/>
        </w:rPr>
      </w:pPr>
      <w:r w:rsidRPr="006D40C0">
        <w:rPr>
          <w:b/>
          <w:bCs/>
          <w:sz w:val="24"/>
          <w:szCs w:val="24"/>
        </w:rPr>
        <w:t>Causes of Poverty</w:t>
      </w:r>
    </w:p>
    <w:p w14:paraId="5D4A67C6" w14:textId="35DF5F42" w:rsidR="00EA1656" w:rsidRDefault="00EA1656" w:rsidP="00E907E6">
      <w:bookmarkStart w:id="1" w:name="_Hlk61619464"/>
      <w:r>
        <w:t>The main obstacles preventing self-sufficiency for individuals or families are 1) Safe/affordable housing/rent assistance</w:t>
      </w:r>
      <w:r w:rsidR="008A0E67">
        <w:t xml:space="preserve"> </w:t>
      </w:r>
      <w:r>
        <w:t xml:space="preserve">2) Utility bills/energy efficient housing </w:t>
      </w:r>
      <w:r w:rsidR="008A0E67">
        <w:t>3) Food</w:t>
      </w:r>
      <w:r>
        <w:t xml:space="preserve"> insecurity/</w:t>
      </w:r>
      <w:r w:rsidR="00FD017A">
        <w:t>n</w:t>
      </w:r>
      <w:r>
        <w:t xml:space="preserve">utrition conditions 4) Basic needs </w:t>
      </w:r>
      <w:r w:rsidR="008A0E67">
        <w:t>5) Dependable</w:t>
      </w:r>
      <w:r w:rsidR="00A279D8">
        <w:t xml:space="preserve"> transportation 6) Lack of living wage jobs </w:t>
      </w:r>
      <w:r w:rsidR="00346290">
        <w:t>7) Lack</w:t>
      </w:r>
      <w:r w:rsidR="00A279D8">
        <w:t xml:space="preserve"> of education/skills</w:t>
      </w:r>
      <w:r w:rsidR="004E0BE2">
        <w:t>.</w:t>
      </w:r>
    </w:p>
    <w:bookmarkEnd w:id="1"/>
    <w:p w14:paraId="3D8AD66F" w14:textId="40D50617" w:rsidR="000149E1" w:rsidRPr="006D40C0" w:rsidRDefault="000149E1" w:rsidP="000149E1">
      <w:pPr>
        <w:spacing w:after="0" w:line="240" w:lineRule="auto"/>
        <w:rPr>
          <w:b/>
          <w:bCs/>
          <w:sz w:val="24"/>
          <w:szCs w:val="24"/>
        </w:rPr>
      </w:pPr>
      <w:r w:rsidRPr="006D40C0">
        <w:rPr>
          <w:b/>
          <w:bCs/>
          <w:sz w:val="24"/>
          <w:szCs w:val="24"/>
        </w:rPr>
        <w:t>Customer Satisfaction</w:t>
      </w:r>
    </w:p>
    <w:p w14:paraId="107EB21B" w14:textId="20495FF2" w:rsidR="004B5A92" w:rsidRDefault="004B5A92" w:rsidP="000149E1">
      <w:pPr>
        <w:spacing w:after="0" w:line="240" w:lineRule="auto"/>
      </w:pPr>
      <w:bookmarkStart w:id="2" w:name="_Hlk61698667"/>
      <w:r>
        <w:t>Clients were asked to rate their overall satisfaction of SCICAP programs and employees</w:t>
      </w:r>
    </w:p>
    <w:p w14:paraId="39F293CB" w14:textId="65BCF578" w:rsidR="004B5A92" w:rsidRDefault="004B5A92" w:rsidP="004B5A92">
      <w:pPr>
        <w:pStyle w:val="ListParagraph"/>
        <w:numPr>
          <w:ilvl w:val="0"/>
          <w:numId w:val="8"/>
        </w:numPr>
        <w:spacing w:after="0" w:line="240" w:lineRule="auto"/>
      </w:pPr>
      <w:r>
        <w:t>99.5% stated they had a positive experience when receiving services (20% of the survey respondents did not answer the question)</w:t>
      </w:r>
    </w:p>
    <w:p w14:paraId="43BE297B" w14:textId="6017D5DF" w:rsidR="004B5A92" w:rsidRDefault="004B5A92" w:rsidP="004B5A92">
      <w:pPr>
        <w:pStyle w:val="ListParagraph"/>
        <w:numPr>
          <w:ilvl w:val="0"/>
          <w:numId w:val="8"/>
        </w:numPr>
        <w:spacing w:after="0" w:line="240" w:lineRule="auto"/>
      </w:pPr>
      <w:r>
        <w:t>99% stated they were helped in a timely manner (20% of the survey respondents did not answer the question)</w:t>
      </w:r>
    </w:p>
    <w:p w14:paraId="0D74C7A6" w14:textId="74BF2B41" w:rsidR="004B5A92" w:rsidRDefault="004B5A92" w:rsidP="004B5A92">
      <w:pPr>
        <w:pStyle w:val="ListParagraph"/>
        <w:numPr>
          <w:ilvl w:val="0"/>
          <w:numId w:val="8"/>
        </w:numPr>
        <w:spacing w:after="0" w:line="240" w:lineRule="auto"/>
      </w:pPr>
      <w:r>
        <w:t>99.5% stated that staff were friendly and helpful (20% of the survey respondents did not answer the question)</w:t>
      </w:r>
    </w:p>
    <w:p w14:paraId="64EB5698" w14:textId="1711BC36" w:rsidR="00DA1A3E" w:rsidRDefault="00DA1A3E" w:rsidP="004B5A92">
      <w:pPr>
        <w:pStyle w:val="ListParagraph"/>
        <w:numPr>
          <w:ilvl w:val="0"/>
          <w:numId w:val="8"/>
        </w:numPr>
        <w:spacing w:after="0" w:line="240" w:lineRule="auto"/>
      </w:pPr>
      <w:r>
        <w:t>90% of clients said they received information about other agency or community services that could help them with their needs (20% of the survey respondents did not answer the question)</w:t>
      </w:r>
    </w:p>
    <w:p w14:paraId="362335EF" w14:textId="77777777" w:rsidR="004B5A92" w:rsidRDefault="004B5A92" w:rsidP="000149E1">
      <w:pPr>
        <w:spacing w:after="0" w:line="240" w:lineRule="auto"/>
      </w:pPr>
    </w:p>
    <w:p w14:paraId="44B9C6CF" w14:textId="3EC8F4EF" w:rsidR="000149E1" w:rsidRDefault="000149E1" w:rsidP="000149E1">
      <w:pPr>
        <w:spacing w:after="0" w:line="240" w:lineRule="auto"/>
      </w:pPr>
      <w:r>
        <w:t xml:space="preserve">Results from the Customer Satisfaction Survey shows the programs that were utilized the most through SCICAP were food and utility assistance programs.  Most people completing the survey stated the biggest barrier to not receiving services was from not wanting to ask for help.  A large number also stated they were not aware of all </w:t>
      </w:r>
      <w:r w:rsidR="009E0F04">
        <w:t>the services</w:t>
      </w:r>
      <w:r>
        <w:t xml:space="preserve"> SCICAP offers.  The data indicates there is a gap in services around transportation, housing, affordable </w:t>
      </w:r>
      <w:r w:rsidR="00E14326">
        <w:t>healthcare,</w:t>
      </w:r>
      <w:r>
        <w:t xml:space="preserve"> and dental care.</w:t>
      </w:r>
    </w:p>
    <w:p w14:paraId="52625E7B" w14:textId="412E9719" w:rsidR="000149E1" w:rsidRDefault="000149E1" w:rsidP="000149E1">
      <w:r>
        <w:lastRenderedPageBreak/>
        <w:t xml:space="preserve">Those completing the survey indicated they would like more </w:t>
      </w:r>
      <w:r w:rsidR="007D682A">
        <w:t xml:space="preserve">daycare </w:t>
      </w:r>
      <w:r>
        <w:t>spots available for kids, centers open more hours, increased funding for programs, occasional weekend hours, increasing income guidelines for services, increase awareness of available services and rent assistance.</w:t>
      </w:r>
    </w:p>
    <w:p w14:paraId="22CF64C9" w14:textId="77777777" w:rsidR="000149E1" w:rsidRDefault="000149E1" w:rsidP="000149E1">
      <w:r>
        <w:t>Areas that people surveyed would like to see improved in their communities include transportation assistance, housing, employment opportunities, city government, junk cleaned up, legal aid assistance, adequate daycare and adequate child/youth activities, road maintenance, affordable groceries, speed limits, less drugs, taxes, crime, recreation centers for youth, homeless shelters, animal control, sidewalks, better wheelchair access at businesses, eliminate cop harassment, life skills classes, more street lights and signs, walking/bike trails, police patrolling, and more doctors.</w:t>
      </w:r>
    </w:p>
    <w:bookmarkEnd w:id="2"/>
    <w:p w14:paraId="4757710E" w14:textId="77777777" w:rsidR="000149E1" w:rsidRPr="000149E1" w:rsidRDefault="000149E1" w:rsidP="00E907E6"/>
    <w:p w14:paraId="48A79CB6" w14:textId="77777777" w:rsidR="00346290" w:rsidRDefault="00346290" w:rsidP="00E907E6"/>
    <w:p w14:paraId="1A52711F" w14:textId="77777777" w:rsidR="00346290" w:rsidRDefault="00346290" w:rsidP="00E907E6"/>
    <w:p w14:paraId="59B3C095" w14:textId="77777777" w:rsidR="00346290" w:rsidRDefault="00346290" w:rsidP="00E907E6"/>
    <w:p w14:paraId="14749EA7" w14:textId="1E6E252F" w:rsidR="00346290" w:rsidRDefault="00346290" w:rsidP="00E907E6"/>
    <w:p w14:paraId="02952D15" w14:textId="2FEF2A2A" w:rsidR="00DA1A3E" w:rsidRDefault="00DA1A3E" w:rsidP="00E907E6"/>
    <w:p w14:paraId="05315532" w14:textId="509E11AA" w:rsidR="00DA1A3E" w:rsidRDefault="00DA1A3E" w:rsidP="00E907E6"/>
    <w:p w14:paraId="5B1890EE" w14:textId="587CE30F" w:rsidR="00DA1A3E" w:rsidRDefault="00DA1A3E" w:rsidP="00E907E6"/>
    <w:p w14:paraId="4A1FA62B" w14:textId="3B3692CB" w:rsidR="00DA1A3E" w:rsidRDefault="00DA1A3E" w:rsidP="00E907E6"/>
    <w:p w14:paraId="37AA410D" w14:textId="198E5842" w:rsidR="00DA1A3E" w:rsidRDefault="00DA1A3E" w:rsidP="00E907E6"/>
    <w:p w14:paraId="04DC88DD" w14:textId="1B7B3232" w:rsidR="00DA1A3E" w:rsidRDefault="00DA1A3E" w:rsidP="00E907E6"/>
    <w:p w14:paraId="60416C92" w14:textId="48EF1706" w:rsidR="00DA1A3E" w:rsidRDefault="00DA1A3E" w:rsidP="00E907E6"/>
    <w:p w14:paraId="17530FEF" w14:textId="6896F3A0" w:rsidR="00DA1A3E" w:rsidRDefault="00DA1A3E" w:rsidP="00E907E6"/>
    <w:p w14:paraId="020D3CFC" w14:textId="50E94CB0" w:rsidR="00DA1A3E" w:rsidRDefault="00DA1A3E" w:rsidP="00E907E6"/>
    <w:p w14:paraId="212FDE2C" w14:textId="446B0D7C" w:rsidR="00DA1A3E" w:rsidRDefault="00DA1A3E" w:rsidP="00E907E6"/>
    <w:p w14:paraId="59F11D2B" w14:textId="77777777" w:rsidR="00DA1A3E" w:rsidRDefault="00DA1A3E" w:rsidP="00E907E6"/>
    <w:p w14:paraId="1F28341F" w14:textId="77777777" w:rsidR="00346290" w:rsidRDefault="00346290" w:rsidP="00E907E6"/>
    <w:p w14:paraId="741C1499" w14:textId="77777777" w:rsidR="00346290" w:rsidRDefault="00346290" w:rsidP="00E907E6"/>
    <w:p w14:paraId="1A86BC9A" w14:textId="77777777" w:rsidR="00346290" w:rsidRDefault="00346290" w:rsidP="00E907E6"/>
    <w:p w14:paraId="5B0D3BEF" w14:textId="77777777" w:rsidR="00346290" w:rsidRDefault="00346290" w:rsidP="00E907E6"/>
    <w:p w14:paraId="7EAE81A6" w14:textId="77777777" w:rsidR="00346290" w:rsidRDefault="00346290" w:rsidP="00E907E6"/>
    <w:p w14:paraId="04C5E807" w14:textId="77777777" w:rsidR="00490913" w:rsidRDefault="00490913" w:rsidP="00E907E6"/>
    <w:p w14:paraId="0C97DAA5" w14:textId="4B376866" w:rsidR="000219CC" w:rsidRPr="000219CC" w:rsidRDefault="00490913" w:rsidP="00E907E6">
      <w:pPr>
        <w:rPr>
          <w:sz w:val="24"/>
          <w:szCs w:val="24"/>
        </w:rPr>
      </w:pPr>
      <w:r w:rsidRPr="000219CC">
        <w:rPr>
          <w:b/>
          <w:bCs/>
          <w:sz w:val="24"/>
          <w:szCs w:val="24"/>
        </w:rPr>
        <w:lastRenderedPageBreak/>
        <w:t>Iowa Community Action Agencies Needs Assessment-Community Stakeholders Results (20</w:t>
      </w:r>
      <w:r w:rsidR="00A562D8" w:rsidRPr="00293317">
        <w:rPr>
          <w:b/>
          <w:bCs/>
          <w:sz w:val="24"/>
          <w:szCs w:val="24"/>
        </w:rPr>
        <w:t>22</w:t>
      </w:r>
      <w:r w:rsidRPr="000219CC">
        <w:rPr>
          <w:b/>
          <w:bCs/>
          <w:sz w:val="24"/>
          <w:szCs w:val="24"/>
        </w:rPr>
        <w:t>)</w:t>
      </w:r>
      <w:r w:rsidR="00E907E6" w:rsidRPr="000219CC">
        <w:rPr>
          <w:sz w:val="24"/>
          <w:szCs w:val="24"/>
        </w:rPr>
        <w:t xml:space="preserve"> </w:t>
      </w:r>
    </w:p>
    <w:p w14:paraId="34955CB7" w14:textId="76EA9430" w:rsidR="00490913" w:rsidRDefault="00E907E6" w:rsidP="00E907E6">
      <w:r>
        <w:t xml:space="preserve">Respondents were from a variety of stakeholder groups including </w:t>
      </w:r>
      <w:r w:rsidR="00490913">
        <w:t>community-based organizations, private business</w:t>
      </w:r>
      <w:r w:rsidR="00D021C3">
        <w:t xml:space="preserve"> or corporation</w:t>
      </w:r>
      <w:r w:rsidR="00490913">
        <w:t xml:space="preserve">, educational institutions, </w:t>
      </w:r>
      <w:r w:rsidR="00D021C3">
        <w:t>local government</w:t>
      </w:r>
      <w:r w:rsidR="00490913">
        <w:t>, health</w:t>
      </w:r>
      <w:r>
        <w:t xml:space="preserve"> care providers and </w:t>
      </w:r>
      <w:r w:rsidR="00490913">
        <w:t>faith-based</w:t>
      </w:r>
      <w:r>
        <w:t xml:space="preserve"> groups</w:t>
      </w:r>
      <w:r w:rsidR="00490913">
        <w:t xml:space="preserve"> in our five-county area. The survey focused on collecting information regarding the </w:t>
      </w:r>
      <w:r w:rsidR="00E5676C">
        <w:t xml:space="preserve">needs in </w:t>
      </w:r>
      <w:r w:rsidR="006263B4">
        <w:t>our</w:t>
      </w:r>
      <w:r w:rsidR="00E5676C">
        <w:t xml:space="preserve"> neighborhoods and communities, and their relationship</w:t>
      </w:r>
      <w:r w:rsidR="006263B4">
        <w:t xml:space="preserve"> and interactions with </w:t>
      </w:r>
      <w:r w:rsidR="00FE4A4E">
        <w:t>SCICAP.</w:t>
      </w:r>
    </w:p>
    <w:p w14:paraId="0F2A1BDE" w14:textId="4C292955" w:rsidR="00490913" w:rsidRPr="006D40C0" w:rsidRDefault="00490913" w:rsidP="00FA5155">
      <w:pPr>
        <w:spacing w:after="0" w:line="240" w:lineRule="auto"/>
        <w:rPr>
          <w:b/>
          <w:bCs/>
          <w:sz w:val="24"/>
          <w:szCs w:val="24"/>
        </w:rPr>
      </w:pPr>
      <w:r w:rsidRPr="006D40C0">
        <w:rPr>
          <w:b/>
          <w:bCs/>
          <w:sz w:val="24"/>
          <w:szCs w:val="24"/>
        </w:rPr>
        <w:t>Survey Respondent Demographics</w:t>
      </w:r>
    </w:p>
    <w:p w14:paraId="54F21A6F" w14:textId="073DDA1E" w:rsidR="00D021C3" w:rsidRDefault="00DD019B" w:rsidP="00FA5155">
      <w:pPr>
        <w:spacing w:after="0" w:line="240" w:lineRule="auto"/>
      </w:pPr>
      <w:r w:rsidRPr="00293317">
        <w:t>180</w:t>
      </w:r>
      <w:r w:rsidR="00D021C3" w:rsidRPr="00293317">
        <w:t xml:space="preserve"> Community Stakeholders participated in the survey; </w:t>
      </w:r>
      <w:r w:rsidR="00C930BB" w:rsidRPr="00293317">
        <w:t>44</w:t>
      </w:r>
      <w:r w:rsidR="00665546" w:rsidRPr="00293317">
        <w:t xml:space="preserve"> responses were employees, 22 community-based organizations,</w:t>
      </w:r>
      <w:r w:rsidR="00A90621" w:rsidRPr="00293317">
        <w:t xml:space="preserve"> 3 private business, 8 education, 10 local government, 11 faith</w:t>
      </w:r>
      <w:r w:rsidR="001D584E" w:rsidRPr="00293317">
        <w:t>-based groups, 22 health care providers,</w:t>
      </w:r>
      <w:r w:rsidR="00BD0872" w:rsidRPr="00293317">
        <w:t xml:space="preserve"> 6 financial institutions, and 18 from other organizations.</w:t>
      </w:r>
      <w:r w:rsidR="00886C99" w:rsidRPr="00293317">
        <w:t xml:space="preserve"> </w:t>
      </w:r>
      <w:r w:rsidR="00B67146" w:rsidRPr="00293317">
        <w:t>Thirty-six respondents did not answer this question.</w:t>
      </w:r>
      <w:r w:rsidR="005D109C" w:rsidRPr="00293317">
        <w:t xml:space="preserve"> 94.97% of respondents </w:t>
      </w:r>
      <w:r w:rsidR="001868D4" w:rsidRPr="00293317">
        <w:t xml:space="preserve">considered themselves white, 1.12% black or </w:t>
      </w:r>
      <w:r w:rsidR="00863E2D" w:rsidRPr="00293317">
        <w:t>African American, .56% multi-race, 1.12% other,</w:t>
      </w:r>
      <w:r w:rsidR="00F87F87" w:rsidRPr="00293317">
        <w:t xml:space="preserve"> .56% unsure, and 1.68% preferred not to respond.</w:t>
      </w:r>
    </w:p>
    <w:p w14:paraId="5AB3D2C8" w14:textId="77777777" w:rsidR="00C9666B" w:rsidRDefault="00C9666B" w:rsidP="00FA5155">
      <w:pPr>
        <w:spacing w:after="0" w:line="240" w:lineRule="auto"/>
      </w:pPr>
    </w:p>
    <w:p w14:paraId="446DF3FB" w14:textId="687F0C34" w:rsidR="007611BD" w:rsidRPr="00293317" w:rsidRDefault="007611BD" w:rsidP="00C9666B">
      <w:pPr>
        <w:spacing w:after="0" w:line="240" w:lineRule="auto"/>
        <w:rPr>
          <w:b/>
          <w:bCs/>
          <w:sz w:val="24"/>
          <w:szCs w:val="24"/>
        </w:rPr>
      </w:pPr>
      <w:r w:rsidRPr="00293317">
        <w:rPr>
          <w:b/>
          <w:bCs/>
          <w:sz w:val="24"/>
          <w:szCs w:val="24"/>
        </w:rPr>
        <w:t>Conditions of Poverty</w:t>
      </w:r>
    </w:p>
    <w:p w14:paraId="3B45F801" w14:textId="6B6455B6" w:rsidR="007611BD" w:rsidRDefault="00A94E02" w:rsidP="00C9666B">
      <w:pPr>
        <w:spacing w:after="0" w:line="240" w:lineRule="auto"/>
      </w:pPr>
      <w:bookmarkStart w:id="3" w:name="_Hlk61613438"/>
      <w:r w:rsidRPr="00293317">
        <w:t>S</w:t>
      </w:r>
      <w:r w:rsidR="007611BD" w:rsidRPr="00293317">
        <w:t>urvey respondents indicated there are insufficient opportunities to obtain a living wage</w:t>
      </w:r>
      <w:r w:rsidRPr="00293317">
        <w:t xml:space="preserve">, jobs are </w:t>
      </w:r>
      <w:r w:rsidR="007611BD" w:rsidRPr="00293317">
        <w:t>not available</w:t>
      </w:r>
      <w:r w:rsidRPr="00293317">
        <w:t xml:space="preserve">, </w:t>
      </w:r>
      <w:r w:rsidR="007611BD" w:rsidRPr="00293317">
        <w:t>people lack educational requirements</w:t>
      </w:r>
      <w:r w:rsidRPr="00293317">
        <w:t>/technical skills,</w:t>
      </w:r>
      <w:r w:rsidR="007611BD" w:rsidRPr="00293317">
        <w:t xml:space="preserve"> substance abuse, lack of childcare programs during weekends and evenings, lack of affordable child and youth activities</w:t>
      </w:r>
      <w:r w:rsidR="00A33601" w:rsidRPr="00293317">
        <w:t xml:space="preserve">, lack of </w:t>
      </w:r>
      <w:r w:rsidR="000C0F54" w:rsidRPr="00293317">
        <w:t xml:space="preserve">affordable </w:t>
      </w:r>
      <w:r w:rsidR="00A33601" w:rsidRPr="00293317">
        <w:t>housing,</w:t>
      </w:r>
      <w:r w:rsidR="007611BD" w:rsidRPr="00293317">
        <w:t xml:space="preserve"> and</w:t>
      </w:r>
      <w:r w:rsidRPr="00293317">
        <w:t xml:space="preserve"> lack of </w:t>
      </w:r>
      <w:r w:rsidR="007611BD" w:rsidRPr="00293317">
        <w:t>transportation.</w:t>
      </w:r>
    </w:p>
    <w:bookmarkEnd w:id="3"/>
    <w:p w14:paraId="767A24D2" w14:textId="77777777" w:rsidR="00C9666B" w:rsidRPr="007611BD" w:rsidRDefault="00C9666B" w:rsidP="00C9666B">
      <w:pPr>
        <w:spacing w:after="0" w:line="240" w:lineRule="auto"/>
      </w:pPr>
    </w:p>
    <w:p w14:paraId="000298C9" w14:textId="73704AE0" w:rsidR="00E907E6" w:rsidRPr="00293317" w:rsidRDefault="007611BD" w:rsidP="00C9666B">
      <w:pPr>
        <w:spacing w:after="0" w:line="240" w:lineRule="auto"/>
        <w:rPr>
          <w:b/>
          <w:bCs/>
          <w:sz w:val="24"/>
          <w:szCs w:val="24"/>
        </w:rPr>
      </w:pPr>
      <w:r w:rsidRPr="00293317">
        <w:rPr>
          <w:b/>
          <w:bCs/>
          <w:sz w:val="24"/>
          <w:szCs w:val="24"/>
        </w:rPr>
        <w:t>Causes of Poverty</w:t>
      </w:r>
    </w:p>
    <w:p w14:paraId="1463DA0F" w14:textId="37F1E417" w:rsidR="000219CC" w:rsidRDefault="00CE43F8" w:rsidP="000219CC">
      <w:r w:rsidRPr="00293317">
        <w:t xml:space="preserve">Stakeholders felt </w:t>
      </w:r>
      <w:r w:rsidR="00705BD8" w:rsidRPr="00293317">
        <w:t xml:space="preserve">lack of affordable </w:t>
      </w:r>
      <w:r w:rsidR="00D64E26" w:rsidRPr="00293317">
        <w:t>and available housing</w:t>
      </w:r>
      <w:r w:rsidRPr="00293317">
        <w:t xml:space="preserve"> was one of the greatest challenges facing low-income families or individuals which in turn is a main reason they are not achieving self-sufficiency. Stakeholders </w:t>
      </w:r>
      <w:r w:rsidR="00857FEA" w:rsidRPr="00293317">
        <w:t>stated</w:t>
      </w:r>
      <w:r w:rsidRPr="00293317">
        <w:t xml:space="preserve"> there was not enough public transportation available. </w:t>
      </w:r>
      <w:r w:rsidR="00E907E6" w:rsidRPr="00293317">
        <w:t xml:space="preserve">Other areas of concern in the Stakeholder Survey </w:t>
      </w:r>
      <w:r w:rsidR="0050721F" w:rsidRPr="00293317">
        <w:t xml:space="preserve">were substance abuse </w:t>
      </w:r>
      <w:r w:rsidR="00E907E6" w:rsidRPr="00293317">
        <w:t xml:space="preserve">as well as lack of </w:t>
      </w:r>
      <w:r w:rsidR="008C4AAA" w:rsidRPr="00293317">
        <w:t>daycare</w:t>
      </w:r>
      <w:r w:rsidR="00E907E6" w:rsidRPr="00293317">
        <w:t xml:space="preserve"> services in the area.</w:t>
      </w:r>
      <w:r w:rsidR="00857FEA" w:rsidRPr="00293317">
        <w:t xml:space="preserve"> </w:t>
      </w:r>
      <w:r w:rsidR="00E907E6" w:rsidRPr="00293317">
        <w:t xml:space="preserve">One of the greatest challenges facing low-income families and individuals is </w:t>
      </w:r>
      <w:r w:rsidR="007211B3" w:rsidRPr="00293317">
        <w:t>inflation and aware</w:t>
      </w:r>
      <w:r w:rsidR="00FD1A1A" w:rsidRPr="00293317">
        <w:t>ness of available resources.</w:t>
      </w:r>
      <w:r w:rsidR="00E907E6" w:rsidRPr="00293317">
        <w:t xml:space="preserve">  </w:t>
      </w:r>
      <w:r w:rsidRPr="00293317">
        <w:t xml:space="preserve"> When stakeholders were asked what they believe to be the causes of </w:t>
      </w:r>
      <w:r w:rsidR="000E681D" w:rsidRPr="00293317">
        <w:t>economic hardship</w:t>
      </w:r>
      <w:r w:rsidRPr="00293317">
        <w:t>, an overwhelming majority stated there was a lack of employment opportunities, lack of job skills</w:t>
      </w:r>
      <w:r w:rsidR="00C733A1" w:rsidRPr="00293317">
        <w:t>,</w:t>
      </w:r>
      <w:r w:rsidR="00826A49" w:rsidRPr="00293317">
        <w:t xml:space="preserve"> laziness, </w:t>
      </w:r>
      <w:r w:rsidR="006D3930" w:rsidRPr="00293317">
        <w:t xml:space="preserve">housing, </w:t>
      </w:r>
      <w:r w:rsidR="00826A49" w:rsidRPr="00293317">
        <w:t>inflation,</w:t>
      </w:r>
      <w:r w:rsidRPr="00293317">
        <w:t xml:space="preserve"> and lack of education.</w:t>
      </w:r>
      <w:r w:rsidR="000219CC" w:rsidRPr="000219CC">
        <w:t xml:space="preserve"> </w:t>
      </w:r>
    </w:p>
    <w:p w14:paraId="4D1AA41F" w14:textId="3BD060E1" w:rsidR="000219CC" w:rsidRDefault="000219CC" w:rsidP="000219CC">
      <w:r w:rsidRPr="00293317">
        <w:t>Stakeholders were also asked</w:t>
      </w:r>
      <w:r w:rsidR="00BB39A5" w:rsidRPr="00293317">
        <w:t xml:space="preserve"> which ca</w:t>
      </w:r>
      <w:r w:rsidR="00403EF1" w:rsidRPr="00293317">
        <w:t>tegories of need they thought their community should focus on addressing.</w:t>
      </w:r>
      <w:r w:rsidRPr="00293317">
        <w:t xml:space="preserve">  </w:t>
      </w:r>
      <w:r w:rsidR="008339D8" w:rsidRPr="00293317">
        <w:t>Over half</w:t>
      </w:r>
      <w:r w:rsidRPr="00293317">
        <w:t xml:space="preserve"> of the people surveyed stated that the communities needed </w:t>
      </w:r>
      <w:r w:rsidR="008339D8" w:rsidRPr="00293317">
        <w:t>childcare and housing</w:t>
      </w:r>
      <w:r w:rsidRPr="00293317">
        <w:t xml:space="preserve">. </w:t>
      </w:r>
      <w:r w:rsidR="00E52079" w:rsidRPr="00293317">
        <w:t>The next highest category was</w:t>
      </w:r>
      <w:r w:rsidR="00292A9E" w:rsidRPr="00293317">
        <w:t xml:space="preserve"> infrastructure (transportation systems, communication networks, energy</w:t>
      </w:r>
      <w:r w:rsidR="007C41DE" w:rsidRPr="00293317">
        <w:t>, water, sewer, public facilities/spaces/parks).</w:t>
      </w:r>
      <w:r w:rsidRPr="00293317">
        <w:t xml:space="preserve"> Many stakeholders also </w:t>
      </w:r>
      <w:r w:rsidR="005E4871" w:rsidRPr="00293317">
        <w:t>included employment and health services.</w:t>
      </w:r>
      <w:r w:rsidR="00DC2F70" w:rsidRPr="00293317">
        <w:t xml:space="preserve"> When asked why</w:t>
      </w:r>
      <w:r w:rsidR="0078552F" w:rsidRPr="00293317">
        <w:t xml:space="preserve"> their community should focus on addressing the </w:t>
      </w:r>
      <w:r w:rsidR="00C20276" w:rsidRPr="00293317">
        <w:t>need they selected,</w:t>
      </w:r>
      <w:r w:rsidR="003327EE" w:rsidRPr="00293317">
        <w:t xml:space="preserve"> they </w:t>
      </w:r>
      <w:r w:rsidR="007C76E3" w:rsidRPr="00293317">
        <w:t>replied that more people are coming to the community</w:t>
      </w:r>
      <w:r w:rsidR="00F55FE9" w:rsidRPr="00293317">
        <w:t xml:space="preserve"> and that leaves little housing for those in need, low income, and the elderly. The economy doesn’t allow for affordable housing that is</w:t>
      </w:r>
      <w:r w:rsidR="00066953" w:rsidRPr="00293317">
        <w:t xml:space="preserve"> way beyond what people can afford. They also thought</w:t>
      </w:r>
      <w:r w:rsidR="00621BCF" w:rsidRPr="00293317">
        <w:t xml:space="preserve"> having affordable housing available for all income brackets to rent or own would help contribute to personal safety and stability.</w:t>
      </w:r>
      <w:r w:rsidR="0093056C" w:rsidRPr="00293317">
        <w:t xml:space="preserve"> Other </w:t>
      </w:r>
      <w:r w:rsidR="000B43AC" w:rsidRPr="00293317">
        <w:t>respondents</w:t>
      </w:r>
      <w:r w:rsidR="0093056C" w:rsidRPr="00293317">
        <w:t xml:space="preserve"> said</w:t>
      </w:r>
      <w:r w:rsidR="00224B97" w:rsidRPr="00293317">
        <w:t xml:space="preserve"> without adequate reliable childcare, people cannot find decent employment or attend</w:t>
      </w:r>
      <w:r w:rsidR="000B43AC" w:rsidRPr="00293317">
        <w:t xml:space="preserve"> school.</w:t>
      </w:r>
    </w:p>
    <w:p w14:paraId="0B4F2254" w14:textId="77777777" w:rsidR="000219CC" w:rsidRDefault="000219CC" w:rsidP="00EF48E8">
      <w:pPr>
        <w:spacing w:after="0" w:line="240" w:lineRule="auto"/>
        <w:rPr>
          <w:b/>
          <w:bCs/>
        </w:rPr>
      </w:pPr>
    </w:p>
    <w:p w14:paraId="60BEAA12" w14:textId="77777777" w:rsidR="000219CC" w:rsidRDefault="000219CC" w:rsidP="00EF48E8">
      <w:pPr>
        <w:spacing w:after="0" w:line="240" w:lineRule="auto"/>
        <w:rPr>
          <w:b/>
          <w:bCs/>
        </w:rPr>
      </w:pPr>
    </w:p>
    <w:p w14:paraId="5167C6C0" w14:textId="77777777" w:rsidR="000219CC" w:rsidRDefault="000219CC" w:rsidP="00EF48E8">
      <w:pPr>
        <w:spacing w:after="0" w:line="240" w:lineRule="auto"/>
        <w:rPr>
          <w:b/>
          <w:bCs/>
        </w:rPr>
      </w:pPr>
    </w:p>
    <w:p w14:paraId="6856AD98" w14:textId="77777777" w:rsidR="000219CC" w:rsidRDefault="000219CC" w:rsidP="00EF48E8">
      <w:pPr>
        <w:spacing w:after="0" w:line="240" w:lineRule="auto"/>
        <w:rPr>
          <w:b/>
          <w:bCs/>
        </w:rPr>
      </w:pPr>
    </w:p>
    <w:p w14:paraId="41BDF44E" w14:textId="77777777" w:rsidR="000219CC" w:rsidRDefault="000219CC" w:rsidP="00EF48E8">
      <w:pPr>
        <w:spacing w:after="0" w:line="240" w:lineRule="auto"/>
        <w:rPr>
          <w:b/>
          <w:bCs/>
        </w:rPr>
      </w:pPr>
    </w:p>
    <w:p w14:paraId="4E8F1213" w14:textId="4A0508C8" w:rsidR="00CE43F8" w:rsidRPr="00293317" w:rsidRDefault="00CE43F8" w:rsidP="00EF48E8">
      <w:pPr>
        <w:spacing w:after="0" w:line="240" w:lineRule="auto"/>
        <w:rPr>
          <w:b/>
          <w:bCs/>
          <w:sz w:val="24"/>
          <w:szCs w:val="24"/>
        </w:rPr>
      </w:pPr>
      <w:r w:rsidRPr="00293317">
        <w:rPr>
          <w:b/>
          <w:bCs/>
          <w:sz w:val="24"/>
          <w:szCs w:val="24"/>
        </w:rPr>
        <w:lastRenderedPageBreak/>
        <w:t>C</w:t>
      </w:r>
      <w:r w:rsidR="00FA5155" w:rsidRPr="00293317">
        <w:rPr>
          <w:b/>
          <w:bCs/>
          <w:sz w:val="24"/>
          <w:szCs w:val="24"/>
        </w:rPr>
        <w:t>ommunity</w:t>
      </w:r>
      <w:r w:rsidRPr="00293317">
        <w:rPr>
          <w:b/>
          <w:bCs/>
          <w:sz w:val="24"/>
          <w:szCs w:val="24"/>
        </w:rPr>
        <w:t xml:space="preserve"> Satisfaction</w:t>
      </w:r>
    </w:p>
    <w:p w14:paraId="0A5A3879" w14:textId="735089F5" w:rsidR="00EF48E8" w:rsidRPr="00293317" w:rsidRDefault="00EF48E8" w:rsidP="00EF48E8">
      <w:pPr>
        <w:spacing w:after="0" w:line="240" w:lineRule="auto"/>
      </w:pPr>
      <w:r w:rsidRPr="00293317">
        <w:t xml:space="preserve">Community Stakeholders were asked to rate SCICAP on several factors on a scale of 1-5, 1 being poor, </w:t>
      </w:r>
      <w:r w:rsidR="00F471D5" w:rsidRPr="00293317">
        <w:t>2 being</w:t>
      </w:r>
      <w:r w:rsidR="006637AA" w:rsidRPr="00293317">
        <w:t xml:space="preserve"> fine, adequate, okay, </w:t>
      </w:r>
      <w:r w:rsidRPr="00293317">
        <w:t xml:space="preserve">3 being </w:t>
      </w:r>
      <w:r w:rsidR="006637AA" w:rsidRPr="00293317">
        <w:t>good</w:t>
      </w:r>
      <w:r w:rsidRPr="00293317">
        <w:t>,</w:t>
      </w:r>
      <w:r w:rsidR="006637AA" w:rsidRPr="00293317">
        <w:t xml:space="preserve"> 4 being</w:t>
      </w:r>
      <w:r w:rsidR="00205E18" w:rsidRPr="00293317">
        <w:t xml:space="preserve"> very good,</w:t>
      </w:r>
      <w:r w:rsidRPr="00293317">
        <w:t xml:space="preserve"> and 5 being excellent.</w:t>
      </w:r>
    </w:p>
    <w:p w14:paraId="0C019FCB" w14:textId="14B6C879" w:rsidR="00EF48E8" w:rsidRPr="00293317" w:rsidRDefault="00C9666B" w:rsidP="00C9666B">
      <w:pPr>
        <w:spacing w:after="0" w:line="240" w:lineRule="auto"/>
        <w:ind w:firstLine="720"/>
      </w:pPr>
      <w:r w:rsidRPr="00293317">
        <w:t>1.</w:t>
      </w:r>
      <w:r w:rsidR="00EF48E8" w:rsidRPr="00293317">
        <w:t>Relationship or partnership with SCICAP within the community</w:t>
      </w:r>
    </w:p>
    <w:p w14:paraId="1573B9D2" w14:textId="382AE22F" w:rsidR="00FA5155" w:rsidRPr="00293317" w:rsidRDefault="00714324" w:rsidP="00C9666B">
      <w:pPr>
        <w:pStyle w:val="ListParagraph"/>
        <w:numPr>
          <w:ilvl w:val="0"/>
          <w:numId w:val="11"/>
        </w:numPr>
        <w:spacing w:after="0" w:line="240" w:lineRule="auto"/>
      </w:pPr>
      <w:r w:rsidRPr="00293317">
        <w:t>88.13</w:t>
      </w:r>
      <w:r w:rsidR="00FA5155" w:rsidRPr="00293317">
        <w:t>% of the Stakeholders rated between a three and a five</w:t>
      </w:r>
    </w:p>
    <w:p w14:paraId="65CB6A2D" w14:textId="4F5DDEED" w:rsidR="00EF48E8" w:rsidRPr="00293317" w:rsidRDefault="00EF48E8" w:rsidP="00C9666B">
      <w:pPr>
        <w:pStyle w:val="ListParagraph"/>
        <w:numPr>
          <w:ilvl w:val="0"/>
          <w:numId w:val="12"/>
        </w:numPr>
        <w:spacing w:after="0" w:line="240" w:lineRule="auto"/>
      </w:pPr>
      <w:r w:rsidRPr="00293317">
        <w:t>How familiar they were</w:t>
      </w:r>
      <w:r w:rsidR="00FA5155" w:rsidRPr="00293317">
        <w:t xml:space="preserve"> with SCICAP’s programs and services</w:t>
      </w:r>
    </w:p>
    <w:p w14:paraId="68CFDAE6" w14:textId="5B39E29F" w:rsidR="00FA5155" w:rsidRPr="00293317" w:rsidRDefault="0069393B" w:rsidP="00C9666B">
      <w:pPr>
        <w:pStyle w:val="ListParagraph"/>
        <w:numPr>
          <w:ilvl w:val="0"/>
          <w:numId w:val="11"/>
        </w:numPr>
        <w:spacing w:after="0" w:line="240" w:lineRule="auto"/>
      </w:pPr>
      <w:r w:rsidRPr="00293317">
        <w:t>68</w:t>
      </w:r>
      <w:r w:rsidR="00FA5155" w:rsidRPr="00293317">
        <w:t>% of the Stakeholders rated between a three and a five</w:t>
      </w:r>
    </w:p>
    <w:p w14:paraId="4ED1754B" w14:textId="14DA8355" w:rsidR="00FA5155" w:rsidRPr="00293317" w:rsidRDefault="00FA5155" w:rsidP="00C9666B">
      <w:pPr>
        <w:pStyle w:val="ListParagraph"/>
        <w:numPr>
          <w:ilvl w:val="0"/>
          <w:numId w:val="12"/>
        </w:numPr>
        <w:spacing w:after="0" w:line="240" w:lineRule="auto"/>
      </w:pPr>
      <w:r w:rsidRPr="00293317">
        <w:t>How well SCICAP is valued in the community</w:t>
      </w:r>
    </w:p>
    <w:p w14:paraId="489E48A5" w14:textId="6223610B" w:rsidR="00FA5155" w:rsidRPr="00293317" w:rsidRDefault="00985765" w:rsidP="00C9666B">
      <w:pPr>
        <w:pStyle w:val="ListParagraph"/>
        <w:numPr>
          <w:ilvl w:val="0"/>
          <w:numId w:val="11"/>
        </w:numPr>
        <w:spacing w:after="0" w:line="240" w:lineRule="auto"/>
      </w:pPr>
      <w:r w:rsidRPr="00293317">
        <w:t>86.15</w:t>
      </w:r>
      <w:r w:rsidR="00FA5155" w:rsidRPr="00293317">
        <w:t>% of the Stakeholders rated between a three and a five</w:t>
      </w:r>
    </w:p>
    <w:p w14:paraId="098DA869" w14:textId="28C99310" w:rsidR="00FA5155" w:rsidRPr="00293317" w:rsidRDefault="00FA5155" w:rsidP="00C9666B">
      <w:pPr>
        <w:pStyle w:val="ListParagraph"/>
        <w:numPr>
          <w:ilvl w:val="0"/>
          <w:numId w:val="12"/>
        </w:numPr>
        <w:spacing w:after="0" w:line="240" w:lineRule="auto"/>
      </w:pPr>
      <w:r w:rsidRPr="00293317">
        <w:t>How well is SCICAP meeting the needs of low-income people in the community</w:t>
      </w:r>
    </w:p>
    <w:p w14:paraId="581B9198" w14:textId="0000F922" w:rsidR="00FA5155" w:rsidRPr="00293317" w:rsidRDefault="00F924F1" w:rsidP="00C9666B">
      <w:pPr>
        <w:pStyle w:val="ListParagraph"/>
        <w:numPr>
          <w:ilvl w:val="0"/>
          <w:numId w:val="11"/>
        </w:numPr>
        <w:spacing w:after="0" w:line="240" w:lineRule="auto"/>
      </w:pPr>
      <w:r w:rsidRPr="00293317">
        <w:t>77.42</w:t>
      </w:r>
      <w:r w:rsidR="00FA5155" w:rsidRPr="00293317">
        <w:t>% of the Stakeholders rated between a three and a five</w:t>
      </w:r>
    </w:p>
    <w:p w14:paraId="1DD07AFE" w14:textId="794C0824" w:rsidR="00FA5155" w:rsidRPr="00293317" w:rsidRDefault="00FA5155" w:rsidP="00C9666B">
      <w:pPr>
        <w:pStyle w:val="ListParagraph"/>
        <w:numPr>
          <w:ilvl w:val="0"/>
          <w:numId w:val="12"/>
        </w:numPr>
        <w:spacing w:after="0" w:line="240" w:lineRule="auto"/>
      </w:pPr>
      <w:r w:rsidRPr="00293317">
        <w:t>Our staff were friendly and helpful</w:t>
      </w:r>
    </w:p>
    <w:p w14:paraId="74E15452" w14:textId="7FDA2657" w:rsidR="00FA5155" w:rsidRPr="00293317" w:rsidRDefault="00FA5155" w:rsidP="00C9666B">
      <w:pPr>
        <w:pStyle w:val="ListParagraph"/>
        <w:numPr>
          <w:ilvl w:val="0"/>
          <w:numId w:val="11"/>
        </w:numPr>
        <w:spacing w:after="0" w:line="240" w:lineRule="auto"/>
      </w:pPr>
      <w:r w:rsidRPr="00293317">
        <w:t>100% of Stakeholders who connected with SCICAP within the past 12 months rated us between a three and a five</w:t>
      </w:r>
    </w:p>
    <w:p w14:paraId="48A24804" w14:textId="6EFDE18C" w:rsidR="00FA5155" w:rsidRPr="00293317" w:rsidRDefault="00FA5155" w:rsidP="00C9666B">
      <w:pPr>
        <w:pStyle w:val="ListParagraph"/>
        <w:numPr>
          <w:ilvl w:val="0"/>
          <w:numId w:val="12"/>
        </w:numPr>
        <w:spacing w:after="0" w:line="240" w:lineRule="auto"/>
      </w:pPr>
      <w:bookmarkStart w:id="4" w:name="_Hlk61698929"/>
      <w:r w:rsidRPr="00293317">
        <w:t>SCICAP conducted business in a professional manner</w:t>
      </w:r>
    </w:p>
    <w:p w14:paraId="1CC2A123" w14:textId="09B7549E" w:rsidR="00FA5155" w:rsidRPr="00293317" w:rsidRDefault="00FA5155" w:rsidP="00FA5155">
      <w:pPr>
        <w:pStyle w:val="ListParagraph"/>
        <w:numPr>
          <w:ilvl w:val="0"/>
          <w:numId w:val="11"/>
        </w:numPr>
      </w:pPr>
      <w:r w:rsidRPr="00293317">
        <w:t>9</w:t>
      </w:r>
      <w:r w:rsidR="00554A8C" w:rsidRPr="00293317">
        <w:t>6</w:t>
      </w:r>
      <w:r w:rsidRPr="00293317">
        <w:t>.</w:t>
      </w:r>
      <w:r w:rsidR="009275B1" w:rsidRPr="00293317">
        <w:t>66</w:t>
      </w:r>
      <w:r w:rsidRPr="00293317">
        <w:t>% of Stakeholders who connected with SCICAP within the past 12 months rated us between a three and a five</w:t>
      </w:r>
    </w:p>
    <w:bookmarkEnd w:id="4"/>
    <w:p w14:paraId="0D7C2E98" w14:textId="0F4412A2" w:rsidR="00FA5155" w:rsidRPr="00293317" w:rsidRDefault="00FA5155" w:rsidP="00C9666B">
      <w:pPr>
        <w:pStyle w:val="ListParagraph"/>
        <w:numPr>
          <w:ilvl w:val="0"/>
          <w:numId w:val="12"/>
        </w:numPr>
      </w:pPr>
      <w:r w:rsidRPr="00293317">
        <w:t>SCICAP staff had a thorough knowledge of our agency programs and services</w:t>
      </w:r>
    </w:p>
    <w:p w14:paraId="6C212C02" w14:textId="2F1DFF90" w:rsidR="00FA5155" w:rsidRPr="00293317" w:rsidRDefault="00AC4EDC" w:rsidP="00FA5155">
      <w:pPr>
        <w:pStyle w:val="ListParagraph"/>
        <w:numPr>
          <w:ilvl w:val="0"/>
          <w:numId w:val="11"/>
        </w:numPr>
      </w:pPr>
      <w:r w:rsidRPr="00293317">
        <w:t>96.66</w:t>
      </w:r>
      <w:r w:rsidR="00FA5155" w:rsidRPr="00293317">
        <w:t>% of Stakeholders who connected with SCICAP within the past 12 months rated us between a three and a five</w:t>
      </w:r>
    </w:p>
    <w:p w14:paraId="2CE2076A" w14:textId="3BDC212E" w:rsidR="00094221" w:rsidRDefault="00094221" w:rsidP="00094221">
      <w:pPr>
        <w:rPr>
          <w:highlight w:val="yellow"/>
        </w:rPr>
      </w:pPr>
    </w:p>
    <w:p w14:paraId="06F1A5F9" w14:textId="4CEB91D6" w:rsidR="00094221" w:rsidRPr="00293317" w:rsidRDefault="000A7E66" w:rsidP="00094221">
      <w:r w:rsidRPr="00293317">
        <w:t>What can SCICAP do to improve our programs and services?</w:t>
      </w:r>
    </w:p>
    <w:p w14:paraId="044695AA" w14:textId="69BB479D" w:rsidR="000A7E66" w:rsidRPr="00293317" w:rsidRDefault="00D67F0C" w:rsidP="00D67F0C">
      <w:pPr>
        <w:pStyle w:val="ListParagraph"/>
        <w:numPr>
          <w:ilvl w:val="0"/>
          <w:numId w:val="11"/>
        </w:numPr>
      </w:pPr>
      <w:r w:rsidRPr="00293317">
        <w:t>Do more public service announcements to keep the community aware of outreach opportunities</w:t>
      </w:r>
    </w:p>
    <w:p w14:paraId="2764D70D" w14:textId="3B3DF5F3" w:rsidR="00D67F0C" w:rsidRPr="00293317" w:rsidRDefault="00B919B3" w:rsidP="00D67F0C">
      <w:pPr>
        <w:pStyle w:val="ListParagraph"/>
        <w:numPr>
          <w:ilvl w:val="0"/>
          <w:numId w:val="11"/>
        </w:numPr>
      </w:pPr>
      <w:r w:rsidRPr="00293317">
        <w:t>Advertise more within the community</w:t>
      </w:r>
    </w:p>
    <w:p w14:paraId="53113F92" w14:textId="7DE5F0D4" w:rsidR="00B919B3" w:rsidRPr="00293317" w:rsidRDefault="00B919B3" w:rsidP="00D67F0C">
      <w:pPr>
        <w:pStyle w:val="ListParagraph"/>
        <w:numPr>
          <w:ilvl w:val="0"/>
          <w:numId w:val="11"/>
        </w:numPr>
      </w:pPr>
      <w:r w:rsidRPr="00293317">
        <w:t>Internal communication amongst different sites</w:t>
      </w:r>
    </w:p>
    <w:p w14:paraId="7954FB82" w14:textId="65D12814" w:rsidR="00B919B3" w:rsidRPr="00293317" w:rsidRDefault="009C5578" w:rsidP="00D67F0C">
      <w:pPr>
        <w:pStyle w:val="ListParagraph"/>
        <w:numPr>
          <w:ilvl w:val="0"/>
          <w:numId w:val="11"/>
        </w:numPr>
      </w:pPr>
      <w:r w:rsidRPr="00293317">
        <w:t>More programs for rent assistance</w:t>
      </w:r>
    </w:p>
    <w:p w14:paraId="23FB8752" w14:textId="25521237" w:rsidR="009C5578" w:rsidRPr="00293317" w:rsidRDefault="009C5578" w:rsidP="00D67F0C">
      <w:pPr>
        <w:pStyle w:val="ListParagraph"/>
        <w:numPr>
          <w:ilvl w:val="0"/>
          <w:numId w:val="11"/>
        </w:numPr>
      </w:pPr>
      <w:r w:rsidRPr="00293317">
        <w:t>Marketing and community knowledge</w:t>
      </w:r>
    </w:p>
    <w:p w14:paraId="58918007" w14:textId="440888F7" w:rsidR="00FA4841" w:rsidRPr="00293317" w:rsidRDefault="00FA4841" w:rsidP="00D67F0C">
      <w:pPr>
        <w:pStyle w:val="ListParagraph"/>
        <w:numPr>
          <w:ilvl w:val="0"/>
          <w:numId w:val="11"/>
        </w:numPr>
      </w:pPr>
      <w:r w:rsidRPr="00293317">
        <w:t>Attend group meetings</w:t>
      </w:r>
      <w:r w:rsidR="00515747" w:rsidRPr="00293317">
        <w:t xml:space="preserve"> to help with the transportation barrier</w:t>
      </w:r>
    </w:p>
    <w:p w14:paraId="167B4F63" w14:textId="1B4C6EB7" w:rsidR="00515747" w:rsidRPr="00293317" w:rsidRDefault="00515747" w:rsidP="00D67F0C">
      <w:pPr>
        <w:pStyle w:val="ListParagraph"/>
        <w:numPr>
          <w:ilvl w:val="0"/>
          <w:numId w:val="11"/>
        </w:numPr>
      </w:pPr>
      <w:r w:rsidRPr="00293317">
        <w:t>You guys do a great job of taking on community need projects</w:t>
      </w:r>
    </w:p>
    <w:p w14:paraId="46313A5A" w14:textId="77777777" w:rsidR="005B7AFE" w:rsidRDefault="005B7AFE" w:rsidP="00215D78">
      <w:pPr>
        <w:pStyle w:val="Heading2"/>
        <w:spacing w:after="0" w:line="240" w:lineRule="auto"/>
      </w:pPr>
    </w:p>
    <w:p w14:paraId="17569CCA" w14:textId="77777777" w:rsidR="005B7AFE" w:rsidRDefault="005B7AFE" w:rsidP="00215D78">
      <w:pPr>
        <w:pStyle w:val="Heading2"/>
        <w:spacing w:after="0" w:line="240" w:lineRule="auto"/>
      </w:pPr>
    </w:p>
    <w:p w14:paraId="03789594" w14:textId="77777777" w:rsidR="005B7AFE" w:rsidRDefault="005B7AFE" w:rsidP="00215D78">
      <w:pPr>
        <w:pStyle w:val="Heading2"/>
        <w:spacing w:after="0" w:line="240" w:lineRule="auto"/>
      </w:pPr>
    </w:p>
    <w:p w14:paraId="10B8C079" w14:textId="77777777" w:rsidR="005B7AFE" w:rsidRDefault="005B7AFE" w:rsidP="00215D78">
      <w:pPr>
        <w:pStyle w:val="Heading2"/>
        <w:spacing w:after="0" w:line="240" w:lineRule="auto"/>
      </w:pPr>
    </w:p>
    <w:p w14:paraId="4F6758E0" w14:textId="77777777" w:rsidR="005B7AFE" w:rsidRDefault="005B7AFE" w:rsidP="00215D78">
      <w:pPr>
        <w:pStyle w:val="Heading2"/>
        <w:spacing w:after="0" w:line="240" w:lineRule="auto"/>
      </w:pPr>
    </w:p>
    <w:p w14:paraId="2C2678B0" w14:textId="77777777" w:rsidR="005B7AFE" w:rsidRDefault="005B7AFE" w:rsidP="00215D78">
      <w:pPr>
        <w:pStyle w:val="Heading2"/>
        <w:spacing w:after="0" w:line="240" w:lineRule="auto"/>
      </w:pPr>
    </w:p>
    <w:p w14:paraId="6025F992" w14:textId="77777777" w:rsidR="005B7AFE" w:rsidRDefault="005B7AFE" w:rsidP="00215D78">
      <w:pPr>
        <w:pStyle w:val="Heading2"/>
        <w:spacing w:after="0" w:line="240" w:lineRule="auto"/>
      </w:pPr>
    </w:p>
    <w:p w14:paraId="702F6CD1" w14:textId="77777777" w:rsidR="005B7AFE" w:rsidRDefault="005B7AFE" w:rsidP="00215D78">
      <w:pPr>
        <w:pStyle w:val="Heading2"/>
        <w:spacing w:after="0" w:line="240" w:lineRule="auto"/>
      </w:pPr>
    </w:p>
    <w:p w14:paraId="37303DB0" w14:textId="77777777" w:rsidR="005B7AFE" w:rsidRDefault="005B7AFE" w:rsidP="00215D78">
      <w:pPr>
        <w:pStyle w:val="Heading2"/>
        <w:spacing w:after="0" w:line="240" w:lineRule="auto"/>
      </w:pPr>
    </w:p>
    <w:p w14:paraId="3FFA1BC4" w14:textId="77777777" w:rsidR="005B7AFE" w:rsidRDefault="005B7AFE" w:rsidP="00215D78">
      <w:pPr>
        <w:pStyle w:val="Heading2"/>
        <w:spacing w:after="0" w:line="240" w:lineRule="auto"/>
      </w:pPr>
    </w:p>
    <w:p w14:paraId="306FDC84" w14:textId="77777777" w:rsidR="005B7AFE" w:rsidRDefault="005B7AFE" w:rsidP="00215D78">
      <w:pPr>
        <w:pStyle w:val="Heading2"/>
        <w:spacing w:after="0" w:line="240" w:lineRule="auto"/>
      </w:pPr>
    </w:p>
    <w:p w14:paraId="40940D30" w14:textId="0ACAB119" w:rsidR="007717A6" w:rsidRDefault="007717A6" w:rsidP="00215D78">
      <w:pPr>
        <w:spacing w:after="0" w:line="240" w:lineRule="auto"/>
      </w:pPr>
    </w:p>
    <w:p w14:paraId="4E7A22CC" w14:textId="77777777" w:rsidR="005B7AFE" w:rsidRPr="00751FB5" w:rsidRDefault="005B7AFE" w:rsidP="005B7AFE">
      <w:pPr>
        <w:pStyle w:val="Heading2"/>
        <w:spacing w:after="0" w:line="240" w:lineRule="auto"/>
        <w:rPr>
          <w:sz w:val="24"/>
          <w:szCs w:val="24"/>
        </w:rPr>
      </w:pPr>
      <w:r w:rsidRPr="00751FB5">
        <w:rPr>
          <w:sz w:val="24"/>
          <w:szCs w:val="24"/>
        </w:rPr>
        <w:lastRenderedPageBreak/>
        <w:t>Community Demographics:</w:t>
      </w:r>
    </w:p>
    <w:p w14:paraId="3E95C1FA" w14:textId="2FAD0108" w:rsidR="005B7AFE" w:rsidRDefault="005B7AFE" w:rsidP="005B7AFE">
      <w:pPr>
        <w:spacing w:after="0" w:line="240" w:lineRule="auto"/>
      </w:pPr>
      <w:r>
        <w:t>(Community Action Partnership Community Needs Assessment and US Census data</w:t>
      </w:r>
      <w:r w:rsidR="00751FB5">
        <w:t xml:space="preserve"> 202</w:t>
      </w:r>
      <w:r w:rsidR="00005AD6">
        <w:t>2</w:t>
      </w:r>
      <w:r>
        <w:t>)</w:t>
      </w:r>
    </w:p>
    <w:p w14:paraId="290F8ED5" w14:textId="54E75CB7" w:rsidR="005B7AFE" w:rsidRDefault="005B7AFE" w:rsidP="00215D78">
      <w:pPr>
        <w:spacing w:after="0" w:line="240" w:lineRule="auto"/>
      </w:pPr>
    </w:p>
    <w:p w14:paraId="1BD31888" w14:textId="2A8C24B9" w:rsidR="005B7AFE" w:rsidRPr="006D40C0" w:rsidRDefault="005B7AFE" w:rsidP="005B7AFE">
      <w:pPr>
        <w:spacing w:after="0" w:line="240" w:lineRule="auto"/>
        <w:rPr>
          <w:b/>
          <w:bCs/>
          <w:sz w:val="24"/>
          <w:szCs w:val="24"/>
        </w:rPr>
      </w:pPr>
      <w:r w:rsidRPr="006D40C0">
        <w:rPr>
          <w:b/>
          <w:bCs/>
          <w:sz w:val="24"/>
          <w:szCs w:val="24"/>
        </w:rPr>
        <w:t xml:space="preserve">Population </w:t>
      </w:r>
      <w:r w:rsidR="00A33BB9">
        <w:rPr>
          <w:b/>
          <w:bCs/>
          <w:sz w:val="24"/>
          <w:szCs w:val="24"/>
        </w:rPr>
        <w:t>Change</w:t>
      </w:r>
      <w:r w:rsidRPr="006D40C0">
        <w:rPr>
          <w:b/>
          <w:bCs/>
          <w:sz w:val="24"/>
          <w:szCs w:val="24"/>
        </w:rPr>
        <w:t>:</w:t>
      </w:r>
    </w:p>
    <w:p w14:paraId="09E4E59D" w14:textId="77777777" w:rsidR="00A56F57" w:rsidRPr="00A33BB9" w:rsidRDefault="007717A6" w:rsidP="00215D78">
      <w:pPr>
        <w:spacing w:after="0" w:line="240" w:lineRule="auto"/>
      </w:pPr>
      <w:r w:rsidRPr="00A33BB9">
        <w:t>Overall, the SCICAP service area has seen a -</w:t>
      </w:r>
      <w:r w:rsidR="00EA0E7B" w:rsidRPr="00A33BB9">
        <w:t>2</w:t>
      </w:r>
      <w:r w:rsidRPr="00A33BB9">
        <w:t>.2</w:t>
      </w:r>
      <w:r w:rsidR="00EA0E7B" w:rsidRPr="00A33BB9">
        <w:t>3</w:t>
      </w:r>
      <w:r w:rsidRPr="00A33BB9">
        <w:t>% change in population from 20</w:t>
      </w:r>
      <w:r w:rsidR="004639EA" w:rsidRPr="00A33BB9">
        <w:t>10</w:t>
      </w:r>
      <w:r w:rsidRPr="00A33BB9">
        <w:t>-20</w:t>
      </w:r>
      <w:r w:rsidR="004639EA" w:rsidRPr="00A33BB9">
        <w:t>20</w:t>
      </w:r>
      <w:r w:rsidRPr="00A33BB9">
        <w:t xml:space="preserve"> according to the US Census</w:t>
      </w:r>
      <w:r w:rsidR="005828CE" w:rsidRPr="00A33BB9">
        <w:t xml:space="preserve"> Bureau</w:t>
      </w:r>
      <w:r w:rsidRPr="00A33BB9">
        <w:t>/</w:t>
      </w:r>
      <w:r w:rsidR="005828CE" w:rsidRPr="00A33BB9">
        <w:t>Decennial Census</w:t>
      </w:r>
      <w:r w:rsidRPr="00A33BB9">
        <w:t>. The total population decreased</w:t>
      </w:r>
      <w:r w:rsidR="008B01FD" w:rsidRPr="00A33BB9">
        <w:t xml:space="preserve"> in</w:t>
      </w:r>
      <w:r w:rsidRPr="00A33BB9">
        <w:t xml:space="preserve"> </w:t>
      </w:r>
      <w:r w:rsidR="00985C7A" w:rsidRPr="00A33BB9">
        <w:t>Decatur, Lucas, and Monroe counties.</w:t>
      </w:r>
      <w:r w:rsidRPr="00A33BB9">
        <w:t xml:space="preserve"> Clarke County had the largest growth with </w:t>
      </w:r>
      <w:r w:rsidR="008B01FD" w:rsidRPr="00A33BB9">
        <w:t>4.98</w:t>
      </w:r>
      <w:r w:rsidRPr="00A33BB9">
        <w:t xml:space="preserve">%. </w:t>
      </w:r>
      <w:r w:rsidR="009017AC" w:rsidRPr="00A33BB9">
        <w:t>Decatur</w:t>
      </w:r>
      <w:r w:rsidRPr="00A33BB9">
        <w:t xml:space="preserve"> County had the largest decline of</w:t>
      </w:r>
    </w:p>
    <w:p w14:paraId="73BA8BE2" w14:textId="31DD17C0" w:rsidR="007717A6" w:rsidRPr="007717A6" w:rsidRDefault="00CD7C42" w:rsidP="00215D78">
      <w:pPr>
        <w:spacing w:after="0" w:line="240" w:lineRule="auto"/>
      </w:pPr>
      <w:r w:rsidRPr="00A33BB9">
        <w:t>-</w:t>
      </w:r>
      <w:r w:rsidR="009017AC" w:rsidRPr="00A33BB9">
        <w:t>9</w:t>
      </w:r>
      <w:r w:rsidR="007717A6" w:rsidRPr="00A33BB9">
        <w:t>.6%.</w:t>
      </w:r>
      <w:r w:rsidR="007717A6">
        <w:t xml:space="preserve"> </w:t>
      </w:r>
    </w:p>
    <w:p w14:paraId="3C4E7DE4" w14:textId="2A4075D6" w:rsidR="007717A6" w:rsidRDefault="007717A6" w:rsidP="00215D78">
      <w:pPr>
        <w:spacing w:after="0" w:line="240" w:lineRule="auto"/>
        <w:rPr>
          <w:b/>
          <w:bCs/>
        </w:rPr>
      </w:pPr>
    </w:p>
    <w:tbl>
      <w:tblPr>
        <w:tblW w:w="0" w:type="auto"/>
        <w:tblInd w:w="5"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1348"/>
        <w:gridCol w:w="1281"/>
        <w:gridCol w:w="1291"/>
        <w:gridCol w:w="2187"/>
        <w:gridCol w:w="2803"/>
      </w:tblGrid>
      <w:tr w:rsidR="00F71A41" w14:paraId="6F561D7A" w14:textId="77777777" w:rsidTr="00386AE1">
        <w:trPr>
          <w:trHeight w:val="1020"/>
        </w:trPr>
        <w:tc>
          <w:tcPr>
            <w:tcW w:w="1348" w:type="dxa"/>
            <w:shd w:val="clear" w:color="auto" w:fill="F1F1F1"/>
          </w:tcPr>
          <w:p w14:paraId="56BCE804" w14:textId="77777777" w:rsidR="00F71A41" w:rsidRDefault="00F71A41" w:rsidP="00386AE1">
            <w:pPr>
              <w:pStyle w:val="TableParagraph"/>
              <w:spacing w:before="0"/>
              <w:jc w:val="left"/>
              <w:rPr>
                <w:sz w:val="18"/>
              </w:rPr>
            </w:pPr>
          </w:p>
          <w:p w14:paraId="281DC197" w14:textId="77777777" w:rsidR="00F71A41" w:rsidRDefault="00F71A41" w:rsidP="00386AE1">
            <w:pPr>
              <w:pStyle w:val="TableParagraph"/>
              <w:spacing w:before="6"/>
              <w:jc w:val="left"/>
              <w:rPr>
                <w:sz w:val="14"/>
              </w:rPr>
            </w:pPr>
          </w:p>
          <w:p w14:paraId="1898730F" w14:textId="77777777" w:rsidR="00F71A41" w:rsidRDefault="00F71A41" w:rsidP="00386AE1">
            <w:pPr>
              <w:pStyle w:val="TableParagraph"/>
              <w:spacing w:before="0"/>
              <w:ind w:left="206"/>
              <w:jc w:val="left"/>
              <w:rPr>
                <w:b/>
                <w:sz w:val="18"/>
              </w:rPr>
            </w:pPr>
            <w:r>
              <w:rPr>
                <w:b/>
                <w:color w:val="201F1F"/>
                <w:sz w:val="18"/>
              </w:rPr>
              <w:t>Report</w:t>
            </w:r>
            <w:r>
              <w:rPr>
                <w:b/>
                <w:color w:val="201F1F"/>
                <w:spacing w:val="12"/>
                <w:sz w:val="18"/>
              </w:rPr>
              <w:t xml:space="preserve"> </w:t>
            </w:r>
            <w:r>
              <w:rPr>
                <w:b/>
                <w:color w:val="201F1F"/>
                <w:sz w:val="18"/>
              </w:rPr>
              <w:t>Area</w:t>
            </w:r>
          </w:p>
        </w:tc>
        <w:tc>
          <w:tcPr>
            <w:tcW w:w="1281" w:type="dxa"/>
            <w:shd w:val="clear" w:color="auto" w:fill="F1F1F1"/>
          </w:tcPr>
          <w:p w14:paraId="2B82B894" w14:textId="77777777" w:rsidR="00F71A41" w:rsidRDefault="00F71A41" w:rsidP="00386AE1">
            <w:pPr>
              <w:pStyle w:val="TableParagraph"/>
              <w:spacing w:before="0" w:line="310" w:lineRule="atLeast"/>
              <w:ind w:left="159" w:firstLine="288"/>
              <w:jc w:val="left"/>
              <w:rPr>
                <w:b/>
                <w:sz w:val="18"/>
              </w:rPr>
            </w:pPr>
            <w:r>
              <w:rPr>
                <w:b/>
                <w:color w:val="201F1F"/>
                <w:sz w:val="18"/>
              </w:rPr>
              <w:t>Total</w:t>
            </w:r>
            <w:r>
              <w:rPr>
                <w:b/>
                <w:color w:val="201F1F"/>
                <w:spacing w:val="1"/>
                <w:sz w:val="18"/>
              </w:rPr>
              <w:t xml:space="preserve"> </w:t>
            </w:r>
            <w:r>
              <w:rPr>
                <w:b/>
                <w:color w:val="201F1F"/>
                <w:sz w:val="18"/>
              </w:rPr>
              <w:t>Population,</w:t>
            </w:r>
            <w:r>
              <w:rPr>
                <w:b/>
                <w:color w:val="201F1F"/>
                <w:spacing w:val="1"/>
                <w:sz w:val="18"/>
              </w:rPr>
              <w:t xml:space="preserve"> </w:t>
            </w:r>
            <w:r>
              <w:rPr>
                <w:b/>
                <w:color w:val="201F1F"/>
                <w:sz w:val="18"/>
              </w:rPr>
              <w:t>2010</w:t>
            </w:r>
            <w:r>
              <w:rPr>
                <w:b/>
                <w:color w:val="201F1F"/>
                <w:spacing w:val="14"/>
                <w:sz w:val="18"/>
              </w:rPr>
              <w:t xml:space="preserve"> </w:t>
            </w:r>
            <w:r>
              <w:rPr>
                <w:b/>
                <w:color w:val="201F1F"/>
                <w:sz w:val="18"/>
              </w:rPr>
              <w:t>Census</w:t>
            </w:r>
          </w:p>
        </w:tc>
        <w:tc>
          <w:tcPr>
            <w:tcW w:w="1291" w:type="dxa"/>
            <w:shd w:val="clear" w:color="auto" w:fill="F1F1F1"/>
          </w:tcPr>
          <w:p w14:paraId="50EFCD19" w14:textId="77777777" w:rsidR="00F71A41" w:rsidRDefault="00F71A41" w:rsidP="00386AE1">
            <w:pPr>
              <w:pStyle w:val="TableParagraph"/>
              <w:spacing w:before="0" w:line="310" w:lineRule="atLeast"/>
              <w:ind w:left="168" w:firstLine="288"/>
              <w:jc w:val="left"/>
              <w:rPr>
                <w:b/>
                <w:sz w:val="18"/>
              </w:rPr>
            </w:pPr>
            <w:r>
              <w:rPr>
                <w:b/>
                <w:color w:val="201F1F"/>
                <w:sz w:val="18"/>
              </w:rPr>
              <w:t>Total</w:t>
            </w:r>
            <w:r>
              <w:rPr>
                <w:b/>
                <w:color w:val="201F1F"/>
                <w:spacing w:val="1"/>
                <w:sz w:val="18"/>
              </w:rPr>
              <w:t xml:space="preserve"> </w:t>
            </w:r>
            <w:r>
              <w:rPr>
                <w:b/>
                <w:color w:val="201F1F"/>
                <w:sz w:val="18"/>
              </w:rPr>
              <w:t>Population,</w:t>
            </w:r>
            <w:r>
              <w:rPr>
                <w:b/>
                <w:color w:val="201F1F"/>
                <w:spacing w:val="1"/>
                <w:sz w:val="18"/>
              </w:rPr>
              <w:t xml:space="preserve"> </w:t>
            </w:r>
            <w:r>
              <w:rPr>
                <w:b/>
                <w:color w:val="201F1F"/>
                <w:sz w:val="18"/>
              </w:rPr>
              <w:t>2020</w:t>
            </w:r>
            <w:r>
              <w:rPr>
                <w:b/>
                <w:color w:val="201F1F"/>
                <w:spacing w:val="14"/>
                <w:sz w:val="18"/>
              </w:rPr>
              <w:t xml:space="preserve"> </w:t>
            </w:r>
            <w:r>
              <w:rPr>
                <w:b/>
                <w:color w:val="201F1F"/>
                <w:sz w:val="18"/>
              </w:rPr>
              <w:t>Census</w:t>
            </w:r>
          </w:p>
        </w:tc>
        <w:tc>
          <w:tcPr>
            <w:tcW w:w="2187" w:type="dxa"/>
            <w:shd w:val="clear" w:color="auto" w:fill="F1F1F1"/>
          </w:tcPr>
          <w:p w14:paraId="1A9C0EED" w14:textId="77777777" w:rsidR="00F71A41" w:rsidRDefault="00F71A41" w:rsidP="00386AE1">
            <w:pPr>
              <w:pStyle w:val="TableParagraph"/>
              <w:spacing w:before="10"/>
              <w:jc w:val="left"/>
              <w:rPr>
                <w:sz w:val="19"/>
              </w:rPr>
            </w:pPr>
          </w:p>
          <w:p w14:paraId="729AF1FD" w14:textId="3D425F49" w:rsidR="00CC0EA6" w:rsidRDefault="00F71A41" w:rsidP="00386AE1">
            <w:pPr>
              <w:pStyle w:val="TableParagraph"/>
              <w:spacing w:before="0" w:line="336" w:lineRule="auto"/>
              <w:ind w:left="900" w:hanging="781"/>
              <w:jc w:val="left"/>
              <w:rPr>
                <w:b/>
                <w:color w:val="201F1F"/>
                <w:spacing w:val="8"/>
                <w:sz w:val="18"/>
              </w:rPr>
            </w:pPr>
            <w:r>
              <w:rPr>
                <w:b/>
                <w:color w:val="201F1F"/>
                <w:sz w:val="18"/>
              </w:rPr>
              <w:t>Population</w:t>
            </w:r>
            <w:r>
              <w:rPr>
                <w:b/>
                <w:color w:val="201F1F"/>
                <w:spacing w:val="7"/>
                <w:sz w:val="18"/>
              </w:rPr>
              <w:t xml:space="preserve"> </w:t>
            </w:r>
            <w:r>
              <w:rPr>
                <w:b/>
                <w:color w:val="201F1F"/>
                <w:sz w:val="18"/>
              </w:rPr>
              <w:t>Change</w:t>
            </w:r>
            <w:r>
              <w:rPr>
                <w:b/>
                <w:color w:val="201F1F"/>
                <w:spacing w:val="8"/>
                <w:sz w:val="18"/>
              </w:rPr>
              <w:t xml:space="preserve"> </w:t>
            </w:r>
          </w:p>
          <w:p w14:paraId="6FF56194" w14:textId="1FE01539" w:rsidR="00F71A41" w:rsidRDefault="00F71A41" w:rsidP="00386AE1">
            <w:pPr>
              <w:pStyle w:val="TableParagraph"/>
              <w:spacing w:before="0" w:line="336" w:lineRule="auto"/>
              <w:ind w:left="900" w:hanging="781"/>
              <w:jc w:val="left"/>
              <w:rPr>
                <w:b/>
                <w:sz w:val="18"/>
              </w:rPr>
            </w:pPr>
            <w:r>
              <w:rPr>
                <w:b/>
                <w:color w:val="201F1F"/>
                <w:sz w:val="18"/>
              </w:rPr>
              <w:t>2010‐</w:t>
            </w:r>
            <w:r>
              <w:rPr>
                <w:b/>
                <w:color w:val="201F1F"/>
                <w:spacing w:val="-37"/>
                <w:sz w:val="18"/>
              </w:rPr>
              <w:t xml:space="preserve"> </w:t>
            </w:r>
            <w:r>
              <w:rPr>
                <w:b/>
                <w:color w:val="201F1F"/>
                <w:sz w:val="18"/>
              </w:rPr>
              <w:t>2020</w:t>
            </w:r>
          </w:p>
        </w:tc>
        <w:tc>
          <w:tcPr>
            <w:tcW w:w="2803" w:type="dxa"/>
            <w:shd w:val="clear" w:color="auto" w:fill="F1F1F1"/>
          </w:tcPr>
          <w:p w14:paraId="33AD4F8C" w14:textId="77777777" w:rsidR="00F71A41" w:rsidRDefault="00F71A41" w:rsidP="00386AE1">
            <w:pPr>
              <w:pStyle w:val="TableParagraph"/>
              <w:spacing w:before="10"/>
              <w:jc w:val="left"/>
              <w:rPr>
                <w:sz w:val="19"/>
              </w:rPr>
            </w:pPr>
          </w:p>
          <w:p w14:paraId="1AD16D2D" w14:textId="77777777" w:rsidR="00F71A41" w:rsidRDefault="00F71A41" w:rsidP="00386AE1">
            <w:pPr>
              <w:pStyle w:val="TableParagraph"/>
              <w:spacing w:before="0" w:line="336" w:lineRule="auto"/>
              <w:ind w:left="1102" w:hanging="896"/>
              <w:jc w:val="left"/>
              <w:rPr>
                <w:b/>
                <w:sz w:val="18"/>
              </w:rPr>
            </w:pPr>
            <w:r>
              <w:rPr>
                <w:b/>
                <w:color w:val="201F1F"/>
                <w:sz w:val="18"/>
              </w:rPr>
              <w:t>Population</w:t>
            </w:r>
            <w:r>
              <w:rPr>
                <w:b/>
                <w:color w:val="201F1F"/>
                <w:spacing w:val="17"/>
                <w:sz w:val="18"/>
              </w:rPr>
              <w:t xml:space="preserve"> </w:t>
            </w:r>
            <w:r>
              <w:rPr>
                <w:b/>
                <w:color w:val="201F1F"/>
                <w:sz w:val="18"/>
              </w:rPr>
              <w:t>Change,</w:t>
            </w:r>
            <w:r>
              <w:rPr>
                <w:b/>
                <w:color w:val="201F1F"/>
                <w:spacing w:val="17"/>
                <w:sz w:val="18"/>
              </w:rPr>
              <w:t xml:space="preserve"> </w:t>
            </w:r>
            <w:r>
              <w:rPr>
                <w:b/>
                <w:color w:val="201F1F"/>
                <w:sz w:val="18"/>
              </w:rPr>
              <w:t>2010‐2020,</w:t>
            </w:r>
            <w:r>
              <w:rPr>
                <w:b/>
                <w:color w:val="201F1F"/>
                <w:spacing w:val="-38"/>
                <w:sz w:val="18"/>
              </w:rPr>
              <w:t xml:space="preserve"> </w:t>
            </w:r>
            <w:r>
              <w:rPr>
                <w:b/>
                <w:color w:val="201F1F"/>
                <w:sz w:val="18"/>
              </w:rPr>
              <w:t>Percent</w:t>
            </w:r>
          </w:p>
        </w:tc>
      </w:tr>
      <w:tr w:rsidR="00F71A41" w14:paraId="757444AD" w14:textId="77777777" w:rsidTr="00386AE1">
        <w:trPr>
          <w:trHeight w:val="317"/>
        </w:trPr>
        <w:tc>
          <w:tcPr>
            <w:tcW w:w="1348" w:type="dxa"/>
          </w:tcPr>
          <w:p w14:paraId="55B5D21F" w14:textId="77777777" w:rsidR="00F71A41" w:rsidRDefault="00F71A41" w:rsidP="00386AE1">
            <w:pPr>
              <w:pStyle w:val="TableParagraph"/>
              <w:ind w:left="52"/>
              <w:jc w:val="left"/>
              <w:rPr>
                <w:sz w:val="18"/>
              </w:rPr>
            </w:pPr>
            <w:r>
              <w:rPr>
                <w:color w:val="201F1F"/>
                <w:sz w:val="18"/>
              </w:rPr>
              <w:t>Report</w:t>
            </w:r>
            <w:r>
              <w:rPr>
                <w:color w:val="201F1F"/>
                <w:spacing w:val="-6"/>
                <w:sz w:val="18"/>
              </w:rPr>
              <w:t xml:space="preserve"> </w:t>
            </w:r>
            <w:r>
              <w:rPr>
                <w:color w:val="201F1F"/>
                <w:sz w:val="18"/>
              </w:rPr>
              <w:t>Location</w:t>
            </w:r>
          </w:p>
        </w:tc>
        <w:tc>
          <w:tcPr>
            <w:tcW w:w="1281" w:type="dxa"/>
          </w:tcPr>
          <w:p w14:paraId="3B4AD264" w14:textId="77777777" w:rsidR="00F71A41" w:rsidRDefault="00F71A41" w:rsidP="00386AE1">
            <w:pPr>
              <w:pStyle w:val="TableParagraph"/>
              <w:ind w:right="36"/>
              <w:rPr>
                <w:sz w:val="18"/>
              </w:rPr>
            </w:pPr>
            <w:r>
              <w:rPr>
                <w:color w:val="201F1F"/>
                <w:sz w:val="18"/>
              </w:rPr>
              <w:t>41,014</w:t>
            </w:r>
          </w:p>
        </w:tc>
        <w:tc>
          <w:tcPr>
            <w:tcW w:w="1291" w:type="dxa"/>
          </w:tcPr>
          <w:p w14:paraId="40762C15" w14:textId="77777777" w:rsidR="00F71A41" w:rsidRDefault="00F71A41" w:rsidP="00386AE1">
            <w:pPr>
              <w:pStyle w:val="TableParagraph"/>
              <w:ind w:right="36"/>
              <w:rPr>
                <w:sz w:val="18"/>
              </w:rPr>
            </w:pPr>
            <w:r>
              <w:rPr>
                <w:color w:val="201F1F"/>
                <w:sz w:val="18"/>
              </w:rPr>
              <w:t>40,101</w:t>
            </w:r>
          </w:p>
        </w:tc>
        <w:tc>
          <w:tcPr>
            <w:tcW w:w="2187" w:type="dxa"/>
          </w:tcPr>
          <w:p w14:paraId="1085EEBC" w14:textId="77777777" w:rsidR="00F71A41" w:rsidRDefault="00F71A41" w:rsidP="00386AE1">
            <w:pPr>
              <w:pStyle w:val="TableParagraph"/>
              <w:ind w:right="37"/>
              <w:rPr>
                <w:sz w:val="18"/>
              </w:rPr>
            </w:pPr>
            <w:r>
              <w:rPr>
                <w:color w:val="201F1F"/>
                <w:sz w:val="18"/>
              </w:rPr>
              <w:t>‐913</w:t>
            </w:r>
          </w:p>
        </w:tc>
        <w:tc>
          <w:tcPr>
            <w:tcW w:w="2803" w:type="dxa"/>
          </w:tcPr>
          <w:p w14:paraId="7D24523F" w14:textId="77777777" w:rsidR="00F71A41" w:rsidRDefault="00F71A41" w:rsidP="00386AE1">
            <w:pPr>
              <w:pStyle w:val="TableParagraph"/>
              <w:ind w:right="38"/>
              <w:rPr>
                <w:b/>
                <w:sz w:val="18"/>
              </w:rPr>
            </w:pPr>
            <w:r>
              <w:rPr>
                <w:b/>
                <w:color w:val="DD0000"/>
                <w:sz w:val="18"/>
              </w:rPr>
              <w:t>‐2.23%</w:t>
            </w:r>
          </w:p>
        </w:tc>
      </w:tr>
      <w:tr w:rsidR="00F71A41" w14:paraId="7489AB89" w14:textId="77777777" w:rsidTr="00A1091C">
        <w:trPr>
          <w:trHeight w:val="503"/>
        </w:trPr>
        <w:tc>
          <w:tcPr>
            <w:tcW w:w="1348" w:type="dxa"/>
            <w:shd w:val="clear" w:color="auto" w:fill="F6F6F6"/>
          </w:tcPr>
          <w:p w14:paraId="087BA28D" w14:textId="77777777" w:rsidR="00F71A41" w:rsidRDefault="00F71A41" w:rsidP="00386AE1">
            <w:pPr>
              <w:pStyle w:val="TableParagraph"/>
              <w:ind w:left="52" w:right="197"/>
              <w:jc w:val="left"/>
              <w:rPr>
                <w:sz w:val="18"/>
              </w:rPr>
            </w:pPr>
            <w:r>
              <w:rPr>
                <w:color w:val="201F1F"/>
                <w:sz w:val="18"/>
              </w:rPr>
              <w:t>Clarke</w:t>
            </w:r>
            <w:r>
              <w:rPr>
                <w:color w:val="201F1F"/>
                <w:spacing w:val="3"/>
                <w:sz w:val="18"/>
              </w:rPr>
              <w:t xml:space="preserve"> </w:t>
            </w:r>
            <w:r>
              <w:rPr>
                <w:color w:val="201F1F"/>
                <w:sz w:val="18"/>
              </w:rPr>
              <w:t>County,</w:t>
            </w:r>
            <w:r>
              <w:rPr>
                <w:color w:val="201F1F"/>
                <w:spacing w:val="-37"/>
                <w:sz w:val="18"/>
              </w:rPr>
              <w:t xml:space="preserve"> </w:t>
            </w:r>
            <w:r>
              <w:rPr>
                <w:color w:val="201F1F"/>
                <w:spacing w:val="11"/>
                <w:sz w:val="18"/>
              </w:rPr>
              <w:t>IA</w:t>
            </w:r>
          </w:p>
        </w:tc>
        <w:tc>
          <w:tcPr>
            <w:tcW w:w="1281" w:type="dxa"/>
            <w:shd w:val="clear" w:color="auto" w:fill="F6F6F6"/>
          </w:tcPr>
          <w:p w14:paraId="0A17BEE3" w14:textId="77777777" w:rsidR="00F71A41" w:rsidRDefault="00F71A41" w:rsidP="00386AE1">
            <w:pPr>
              <w:pStyle w:val="TableParagraph"/>
              <w:spacing w:before="156"/>
              <w:ind w:right="36"/>
              <w:rPr>
                <w:sz w:val="18"/>
              </w:rPr>
            </w:pPr>
            <w:r>
              <w:rPr>
                <w:color w:val="201F1F"/>
                <w:sz w:val="18"/>
              </w:rPr>
              <w:t>9,286</w:t>
            </w:r>
          </w:p>
        </w:tc>
        <w:tc>
          <w:tcPr>
            <w:tcW w:w="1291" w:type="dxa"/>
            <w:shd w:val="clear" w:color="auto" w:fill="F6F6F6"/>
          </w:tcPr>
          <w:p w14:paraId="4C02BEC4" w14:textId="77777777" w:rsidR="00F71A41" w:rsidRDefault="00F71A41" w:rsidP="00386AE1">
            <w:pPr>
              <w:pStyle w:val="TableParagraph"/>
              <w:spacing w:before="156"/>
              <w:ind w:right="36"/>
              <w:rPr>
                <w:sz w:val="18"/>
              </w:rPr>
            </w:pPr>
            <w:r>
              <w:rPr>
                <w:color w:val="201F1F"/>
                <w:sz w:val="18"/>
              </w:rPr>
              <w:t>9,748</w:t>
            </w:r>
          </w:p>
        </w:tc>
        <w:tc>
          <w:tcPr>
            <w:tcW w:w="2187" w:type="dxa"/>
            <w:shd w:val="clear" w:color="auto" w:fill="F6F6F6"/>
          </w:tcPr>
          <w:p w14:paraId="205D36CD" w14:textId="77777777" w:rsidR="00F71A41" w:rsidRDefault="00F71A41" w:rsidP="00386AE1">
            <w:pPr>
              <w:pStyle w:val="TableParagraph"/>
              <w:spacing w:before="156"/>
              <w:ind w:right="36"/>
              <w:rPr>
                <w:sz w:val="18"/>
              </w:rPr>
            </w:pPr>
            <w:r>
              <w:rPr>
                <w:color w:val="201F1F"/>
                <w:sz w:val="18"/>
              </w:rPr>
              <w:t>462</w:t>
            </w:r>
          </w:p>
        </w:tc>
        <w:tc>
          <w:tcPr>
            <w:tcW w:w="2803" w:type="dxa"/>
            <w:shd w:val="clear" w:color="auto" w:fill="F6F6F6"/>
          </w:tcPr>
          <w:p w14:paraId="330C28E5" w14:textId="77777777" w:rsidR="00F71A41" w:rsidRDefault="00F71A41" w:rsidP="00386AE1">
            <w:pPr>
              <w:pStyle w:val="TableParagraph"/>
              <w:spacing w:before="156"/>
              <w:ind w:right="37"/>
              <w:rPr>
                <w:sz w:val="18"/>
              </w:rPr>
            </w:pPr>
            <w:r>
              <w:rPr>
                <w:color w:val="201F1F"/>
                <w:sz w:val="18"/>
              </w:rPr>
              <w:t>4.98%</w:t>
            </w:r>
          </w:p>
        </w:tc>
      </w:tr>
      <w:tr w:rsidR="00F71A41" w14:paraId="4B0AA352" w14:textId="77777777" w:rsidTr="00A1091C">
        <w:trPr>
          <w:trHeight w:val="512"/>
        </w:trPr>
        <w:tc>
          <w:tcPr>
            <w:tcW w:w="1348" w:type="dxa"/>
          </w:tcPr>
          <w:p w14:paraId="60869882" w14:textId="77777777" w:rsidR="00F71A41" w:rsidRDefault="00F71A41" w:rsidP="00386AE1">
            <w:pPr>
              <w:pStyle w:val="TableParagraph"/>
              <w:ind w:left="52" w:right="74"/>
              <w:jc w:val="left"/>
              <w:rPr>
                <w:sz w:val="18"/>
              </w:rPr>
            </w:pPr>
            <w:r>
              <w:rPr>
                <w:color w:val="201F1F"/>
                <w:sz w:val="18"/>
              </w:rPr>
              <w:t>Decatur</w:t>
            </w:r>
            <w:r>
              <w:rPr>
                <w:color w:val="201F1F"/>
                <w:spacing w:val="4"/>
                <w:sz w:val="18"/>
              </w:rPr>
              <w:t xml:space="preserve"> </w:t>
            </w:r>
            <w:r>
              <w:rPr>
                <w:color w:val="201F1F"/>
                <w:sz w:val="18"/>
              </w:rPr>
              <w:t>County,</w:t>
            </w:r>
            <w:r>
              <w:rPr>
                <w:color w:val="201F1F"/>
                <w:spacing w:val="-37"/>
                <w:sz w:val="18"/>
              </w:rPr>
              <w:t xml:space="preserve"> </w:t>
            </w:r>
            <w:r>
              <w:rPr>
                <w:color w:val="201F1F"/>
                <w:spacing w:val="11"/>
                <w:sz w:val="18"/>
              </w:rPr>
              <w:t>IA</w:t>
            </w:r>
          </w:p>
        </w:tc>
        <w:tc>
          <w:tcPr>
            <w:tcW w:w="1281" w:type="dxa"/>
          </w:tcPr>
          <w:p w14:paraId="2695A93E" w14:textId="77777777" w:rsidR="00F71A41" w:rsidRDefault="00F71A41" w:rsidP="00386AE1">
            <w:pPr>
              <w:pStyle w:val="TableParagraph"/>
              <w:spacing w:before="156"/>
              <w:ind w:right="36"/>
              <w:rPr>
                <w:sz w:val="18"/>
              </w:rPr>
            </w:pPr>
            <w:r>
              <w:rPr>
                <w:color w:val="201F1F"/>
                <w:sz w:val="18"/>
              </w:rPr>
              <w:t>8,457</w:t>
            </w:r>
          </w:p>
        </w:tc>
        <w:tc>
          <w:tcPr>
            <w:tcW w:w="1291" w:type="dxa"/>
          </w:tcPr>
          <w:p w14:paraId="568A6638" w14:textId="77777777" w:rsidR="00F71A41" w:rsidRDefault="00F71A41" w:rsidP="00386AE1">
            <w:pPr>
              <w:pStyle w:val="TableParagraph"/>
              <w:spacing w:before="156"/>
              <w:ind w:right="36"/>
              <w:rPr>
                <w:sz w:val="18"/>
              </w:rPr>
            </w:pPr>
            <w:r>
              <w:rPr>
                <w:color w:val="201F1F"/>
                <w:sz w:val="18"/>
              </w:rPr>
              <w:t>7,645</w:t>
            </w:r>
          </w:p>
        </w:tc>
        <w:tc>
          <w:tcPr>
            <w:tcW w:w="2187" w:type="dxa"/>
          </w:tcPr>
          <w:p w14:paraId="1680631D" w14:textId="77777777" w:rsidR="00F71A41" w:rsidRDefault="00F71A41" w:rsidP="00386AE1">
            <w:pPr>
              <w:pStyle w:val="TableParagraph"/>
              <w:spacing w:before="156"/>
              <w:ind w:right="37"/>
              <w:rPr>
                <w:sz w:val="18"/>
              </w:rPr>
            </w:pPr>
            <w:r>
              <w:rPr>
                <w:color w:val="201F1F"/>
                <w:sz w:val="18"/>
              </w:rPr>
              <w:t>‐812</w:t>
            </w:r>
          </w:p>
        </w:tc>
        <w:tc>
          <w:tcPr>
            <w:tcW w:w="2803" w:type="dxa"/>
          </w:tcPr>
          <w:p w14:paraId="5667112C" w14:textId="77777777" w:rsidR="00F71A41" w:rsidRDefault="00F71A41" w:rsidP="00386AE1">
            <w:pPr>
              <w:pStyle w:val="TableParagraph"/>
              <w:spacing w:before="156"/>
              <w:ind w:right="37"/>
              <w:rPr>
                <w:sz w:val="18"/>
              </w:rPr>
            </w:pPr>
            <w:r>
              <w:rPr>
                <w:color w:val="201F1F"/>
                <w:sz w:val="18"/>
              </w:rPr>
              <w:t>‐9.60%</w:t>
            </w:r>
          </w:p>
        </w:tc>
      </w:tr>
      <w:tr w:rsidR="00F71A41" w14:paraId="24B05453" w14:textId="77777777" w:rsidTr="00386AE1">
        <w:trPr>
          <w:trHeight w:val="317"/>
        </w:trPr>
        <w:tc>
          <w:tcPr>
            <w:tcW w:w="1348" w:type="dxa"/>
            <w:shd w:val="clear" w:color="auto" w:fill="F6F6F6"/>
          </w:tcPr>
          <w:p w14:paraId="72284E90" w14:textId="77777777" w:rsidR="00F71A41" w:rsidRDefault="00F71A41" w:rsidP="00386AE1">
            <w:pPr>
              <w:pStyle w:val="TableParagraph"/>
              <w:ind w:left="52"/>
              <w:jc w:val="left"/>
              <w:rPr>
                <w:sz w:val="18"/>
              </w:rPr>
            </w:pPr>
            <w:r>
              <w:rPr>
                <w:color w:val="201F1F"/>
                <w:sz w:val="18"/>
              </w:rPr>
              <w:t>Lucas</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1281" w:type="dxa"/>
            <w:shd w:val="clear" w:color="auto" w:fill="F6F6F6"/>
          </w:tcPr>
          <w:p w14:paraId="0F5AD8FC" w14:textId="77777777" w:rsidR="00F71A41" w:rsidRDefault="00F71A41" w:rsidP="00386AE1">
            <w:pPr>
              <w:pStyle w:val="TableParagraph"/>
              <w:ind w:right="36"/>
              <w:rPr>
                <w:sz w:val="18"/>
              </w:rPr>
            </w:pPr>
            <w:r>
              <w:rPr>
                <w:color w:val="201F1F"/>
                <w:sz w:val="18"/>
              </w:rPr>
              <w:t>8,898</w:t>
            </w:r>
          </w:p>
        </w:tc>
        <w:tc>
          <w:tcPr>
            <w:tcW w:w="1291" w:type="dxa"/>
            <w:shd w:val="clear" w:color="auto" w:fill="F6F6F6"/>
          </w:tcPr>
          <w:p w14:paraId="2B42F9F7" w14:textId="77777777" w:rsidR="00F71A41" w:rsidRDefault="00F71A41" w:rsidP="00386AE1">
            <w:pPr>
              <w:pStyle w:val="TableParagraph"/>
              <w:ind w:right="36"/>
              <w:rPr>
                <w:sz w:val="18"/>
              </w:rPr>
            </w:pPr>
            <w:r>
              <w:rPr>
                <w:color w:val="201F1F"/>
                <w:sz w:val="18"/>
              </w:rPr>
              <w:t>8,634</w:t>
            </w:r>
          </w:p>
        </w:tc>
        <w:tc>
          <w:tcPr>
            <w:tcW w:w="2187" w:type="dxa"/>
            <w:shd w:val="clear" w:color="auto" w:fill="F6F6F6"/>
          </w:tcPr>
          <w:p w14:paraId="437C37F8" w14:textId="77777777" w:rsidR="00F71A41" w:rsidRDefault="00F71A41" w:rsidP="00386AE1">
            <w:pPr>
              <w:pStyle w:val="TableParagraph"/>
              <w:ind w:right="37"/>
              <w:rPr>
                <w:sz w:val="18"/>
              </w:rPr>
            </w:pPr>
            <w:r>
              <w:rPr>
                <w:color w:val="201F1F"/>
                <w:sz w:val="18"/>
              </w:rPr>
              <w:t>‐264</w:t>
            </w:r>
          </w:p>
        </w:tc>
        <w:tc>
          <w:tcPr>
            <w:tcW w:w="2803" w:type="dxa"/>
            <w:shd w:val="clear" w:color="auto" w:fill="F6F6F6"/>
          </w:tcPr>
          <w:p w14:paraId="0F7C0AA0" w14:textId="77777777" w:rsidR="00F71A41" w:rsidRDefault="00F71A41" w:rsidP="00386AE1">
            <w:pPr>
              <w:pStyle w:val="TableParagraph"/>
              <w:ind w:right="37"/>
              <w:rPr>
                <w:sz w:val="18"/>
              </w:rPr>
            </w:pPr>
            <w:r>
              <w:rPr>
                <w:color w:val="201F1F"/>
                <w:sz w:val="18"/>
              </w:rPr>
              <w:t>‐2.97%</w:t>
            </w:r>
          </w:p>
        </w:tc>
      </w:tr>
      <w:tr w:rsidR="00F71A41" w14:paraId="5EDAF7C1" w14:textId="77777777" w:rsidTr="0021493F">
        <w:trPr>
          <w:trHeight w:val="485"/>
        </w:trPr>
        <w:tc>
          <w:tcPr>
            <w:tcW w:w="1348" w:type="dxa"/>
          </w:tcPr>
          <w:p w14:paraId="1B9FB079" w14:textId="77777777" w:rsidR="00F71A41" w:rsidRDefault="00F71A41" w:rsidP="00386AE1">
            <w:pPr>
              <w:pStyle w:val="TableParagraph"/>
              <w:ind w:left="52" w:right="63"/>
              <w:jc w:val="left"/>
              <w:rPr>
                <w:sz w:val="18"/>
              </w:rPr>
            </w:pPr>
            <w:r>
              <w:rPr>
                <w:color w:val="201F1F"/>
                <w:sz w:val="18"/>
              </w:rPr>
              <w:t>Monroe</w:t>
            </w:r>
            <w:r>
              <w:rPr>
                <w:color w:val="201F1F"/>
                <w:spacing w:val="4"/>
                <w:sz w:val="18"/>
              </w:rPr>
              <w:t xml:space="preserve"> </w:t>
            </w:r>
            <w:r>
              <w:rPr>
                <w:color w:val="201F1F"/>
                <w:sz w:val="18"/>
              </w:rPr>
              <w:t>County,</w:t>
            </w:r>
            <w:r>
              <w:rPr>
                <w:color w:val="201F1F"/>
                <w:spacing w:val="-37"/>
                <w:sz w:val="18"/>
              </w:rPr>
              <w:t xml:space="preserve"> </w:t>
            </w:r>
            <w:r>
              <w:rPr>
                <w:color w:val="201F1F"/>
                <w:spacing w:val="11"/>
                <w:sz w:val="18"/>
              </w:rPr>
              <w:t>IA</w:t>
            </w:r>
          </w:p>
        </w:tc>
        <w:tc>
          <w:tcPr>
            <w:tcW w:w="1281" w:type="dxa"/>
          </w:tcPr>
          <w:p w14:paraId="5841CDE6" w14:textId="77777777" w:rsidR="00F71A41" w:rsidRDefault="00F71A41" w:rsidP="00386AE1">
            <w:pPr>
              <w:pStyle w:val="TableParagraph"/>
              <w:spacing w:before="156"/>
              <w:ind w:right="36"/>
              <w:rPr>
                <w:sz w:val="18"/>
              </w:rPr>
            </w:pPr>
            <w:r>
              <w:rPr>
                <w:color w:val="201F1F"/>
                <w:sz w:val="18"/>
              </w:rPr>
              <w:t>7,970</w:t>
            </w:r>
          </w:p>
        </w:tc>
        <w:tc>
          <w:tcPr>
            <w:tcW w:w="1291" w:type="dxa"/>
          </w:tcPr>
          <w:p w14:paraId="6F84D661" w14:textId="77777777" w:rsidR="00F71A41" w:rsidRDefault="00F71A41" w:rsidP="00386AE1">
            <w:pPr>
              <w:pStyle w:val="TableParagraph"/>
              <w:spacing w:before="156"/>
              <w:ind w:right="36"/>
              <w:rPr>
                <w:sz w:val="18"/>
              </w:rPr>
            </w:pPr>
            <w:r>
              <w:rPr>
                <w:color w:val="201F1F"/>
                <w:sz w:val="18"/>
              </w:rPr>
              <w:t>7,577</w:t>
            </w:r>
          </w:p>
        </w:tc>
        <w:tc>
          <w:tcPr>
            <w:tcW w:w="2187" w:type="dxa"/>
          </w:tcPr>
          <w:p w14:paraId="562141AC" w14:textId="77777777" w:rsidR="00F71A41" w:rsidRDefault="00F71A41" w:rsidP="00386AE1">
            <w:pPr>
              <w:pStyle w:val="TableParagraph"/>
              <w:spacing w:before="156"/>
              <w:ind w:right="37"/>
              <w:rPr>
                <w:sz w:val="18"/>
              </w:rPr>
            </w:pPr>
            <w:r>
              <w:rPr>
                <w:color w:val="201F1F"/>
                <w:sz w:val="18"/>
              </w:rPr>
              <w:t>‐393</w:t>
            </w:r>
          </w:p>
        </w:tc>
        <w:tc>
          <w:tcPr>
            <w:tcW w:w="2803" w:type="dxa"/>
          </w:tcPr>
          <w:p w14:paraId="54E135D4" w14:textId="77777777" w:rsidR="00F71A41" w:rsidRDefault="00F71A41" w:rsidP="00386AE1">
            <w:pPr>
              <w:pStyle w:val="TableParagraph"/>
              <w:spacing w:before="156"/>
              <w:ind w:right="37"/>
              <w:rPr>
                <w:sz w:val="18"/>
              </w:rPr>
            </w:pPr>
            <w:r>
              <w:rPr>
                <w:color w:val="201F1F"/>
                <w:sz w:val="18"/>
              </w:rPr>
              <w:t>‐4.93%</w:t>
            </w:r>
          </w:p>
        </w:tc>
      </w:tr>
      <w:tr w:rsidR="00F71A41" w14:paraId="74B745E7" w14:textId="77777777" w:rsidTr="00386AE1">
        <w:trPr>
          <w:trHeight w:val="538"/>
        </w:trPr>
        <w:tc>
          <w:tcPr>
            <w:tcW w:w="1348" w:type="dxa"/>
            <w:shd w:val="clear" w:color="auto" w:fill="F6F6F6"/>
          </w:tcPr>
          <w:p w14:paraId="115F9CFB" w14:textId="77777777" w:rsidR="00F71A41" w:rsidRDefault="00F71A41" w:rsidP="00386AE1">
            <w:pPr>
              <w:pStyle w:val="TableParagraph"/>
              <w:ind w:left="52" w:right="141"/>
              <w:jc w:val="left"/>
              <w:rPr>
                <w:sz w:val="18"/>
              </w:rPr>
            </w:pPr>
            <w:r>
              <w:rPr>
                <w:color w:val="201F1F"/>
                <w:sz w:val="18"/>
              </w:rPr>
              <w:t>Wayne</w:t>
            </w:r>
            <w:r>
              <w:rPr>
                <w:color w:val="201F1F"/>
                <w:spacing w:val="5"/>
                <w:sz w:val="18"/>
              </w:rPr>
              <w:t xml:space="preserve"> </w:t>
            </w:r>
            <w:r>
              <w:rPr>
                <w:color w:val="201F1F"/>
                <w:sz w:val="18"/>
              </w:rPr>
              <w:t>County,</w:t>
            </w:r>
            <w:r>
              <w:rPr>
                <w:color w:val="201F1F"/>
                <w:spacing w:val="-38"/>
                <w:sz w:val="18"/>
              </w:rPr>
              <w:t xml:space="preserve"> </w:t>
            </w:r>
            <w:r>
              <w:rPr>
                <w:color w:val="201F1F"/>
                <w:spacing w:val="11"/>
                <w:sz w:val="18"/>
              </w:rPr>
              <w:t>IA</w:t>
            </w:r>
          </w:p>
        </w:tc>
        <w:tc>
          <w:tcPr>
            <w:tcW w:w="1281" w:type="dxa"/>
            <w:shd w:val="clear" w:color="auto" w:fill="F6F6F6"/>
          </w:tcPr>
          <w:p w14:paraId="1C15F1F2" w14:textId="77777777" w:rsidR="00F71A41" w:rsidRDefault="00F71A41" w:rsidP="00386AE1">
            <w:pPr>
              <w:pStyle w:val="TableParagraph"/>
              <w:spacing w:before="156"/>
              <w:ind w:right="36"/>
              <w:rPr>
                <w:sz w:val="18"/>
              </w:rPr>
            </w:pPr>
            <w:r>
              <w:rPr>
                <w:color w:val="201F1F"/>
                <w:sz w:val="18"/>
              </w:rPr>
              <w:t>6,403</w:t>
            </w:r>
          </w:p>
        </w:tc>
        <w:tc>
          <w:tcPr>
            <w:tcW w:w="1291" w:type="dxa"/>
            <w:shd w:val="clear" w:color="auto" w:fill="F6F6F6"/>
          </w:tcPr>
          <w:p w14:paraId="10EFA390" w14:textId="77777777" w:rsidR="00F71A41" w:rsidRDefault="00F71A41" w:rsidP="00386AE1">
            <w:pPr>
              <w:pStyle w:val="TableParagraph"/>
              <w:spacing w:before="156"/>
              <w:ind w:right="36"/>
              <w:rPr>
                <w:sz w:val="18"/>
              </w:rPr>
            </w:pPr>
            <w:r>
              <w:rPr>
                <w:color w:val="201F1F"/>
                <w:sz w:val="18"/>
              </w:rPr>
              <w:t>6,497</w:t>
            </w:r>
          </w:p>
        </w:tc>
        <w:tc>
          <w:tcPr>
            <w:tcW w:w="2187" w:type="dxa"/>
            <w:shd w:val="clear" w:color="auto" w:fill="F6F6F6"/>
          </w:tcPr>
          <w:p w14:paraId="54628C33" w14:textId="77777777" w:rsidR="00F71A41" w:rsidRDefault="00F71A41" w:rsidP="00386AE1">
            <w:pPr>
              <w:pStyle w:val="TableParagraph"/>
              <w:spacing w:before="156"/>
              <w:ind w:right="34"/>
              <w:rPr>
                <w:sz w:val="18"/>
              </w:rPr>
            </w:pPr>
            <w:r>
              <w:rPr>
                <w:color w:val="201F1F"/>
                <w:sz w:val="18"/>
              </w:rPr>
              <w:t>94</w:t>
            </w:r>
          </w:p>
        </w:tc>
        <w:tc>
          <w:tcPr>
            <w:tcW w:w="2803" w:type="dxa"/>
            <w:shd w:val="clear" w:color="auto" w:fill="F6F6F6"/>
          </w:tcPr>
          <w:p w14:paraId="63A965E7" w14:textId="77777777" w:rsidR="00F71A41" w:rsidRDefault="00F71A41" w:rsidP="00386AE1">
            <w:pPr>
              <w:pStyle w:val="TableParagraph"/>
              <w:spacing w:before="156"/>
              <w:ind w:right="37"/>
              <w:rPr>
                <w:sz w:val="18"/>
              </w:rPr>
            </w:pPr>
            <w:r>
              <w:rPr>
                <w:color w:val="201F1F"/>
                <w:sz w:val="18"/>
              </w:rPr>
              <w:t>1.47%</w:t>
            </w:r>
          </w:p>
        </w:tc>
      </w:tr>
      <w:tr w:rsidR="00F71A41" w14:paraId="11534A6E" w14:textId="77777777" w:rsidTr="00386AE1">
        <w:trPr>
          <w:trHeight w:val="317"/>
        </w:trPr>
        <w:tc>
          <w:tcPr>
            <w:tcW w:w="1348" w:type="dxa"/>
          </w:tcPr>
          <w:p w14:paraId="360199D7" w14:textId="77777777" w:rsidR="00F71A41" w:rsidRDefault="00F71A41" w:rsidP="00386AE1">
            <w:pPr>
              <w:pStyle w:val="TableParagraph"/>
              <w:ind w:left="52"/>
              <w:jc w:val="left"/>
              <w:rPr>
                <w:sz w:val="18"/>
              </w:rPr>
            </w:pPr>
            <w:r>
              <w:rPr>
                <w:color w:val="201F1F"/>
                <w:sz w:val="18"/>
              </w:rPr>
              <w:t>Iowa</w:t>
            </w:r>
          </w:p>
        </w:tc>
        <w:tc>
          <w:tcPr>
            <w:tcW w:w="1281" w:type="dxa"/>
          </w:tcPr>
          <w:p w14:paraId="7677AEBC" w14:textId="77777777" w:rsidR="00F71A41" w:rsidRDefault="00F71A41" w:rsidP="00386AE1">
            <w:pPr>
              <w:pStyle w:val="TableParagraph"/>
              <w:ind w:right="36"/>
              <w:rPr>
                <w:sz w:val="18"/>
              </w:rPr>
            </w:pPr>
            <w:r>
              <w:rPr>
                <w:color w:val="201F1F"/>
                <w:sz w:val="18"/>
              </w:rPr>
              <w:t>3,046,357</w:t>
            </w:r>
          </w:p>
        </w:tc>
        <w:tc>
          <w:tcPr>
            <w:tcW w:w="1291" w:type="dxa"/>
          </w:tcPr>
          <w:p w14:paraId="68775622" w14:textId="77777777" w:rsidR="00F71A41" w:rsidRDefault="00F71A41" w:rsidP="00386AE1">
            <w:pPr>
              <w:pStyle w:val="TableParagraph"/>
              <w:ind w:right="37"/>
              <w:rPr>
                <w:sz w:val="18"/>
              </w:rPr>
            </w:pPr>
            <w:r>
              <w:rPr>
                <w:color w:val="201F1F"/>
                <w:sz w:val="18"/>
              </w:rPr>
              <w:t>3,190,369</w:t>
            </w:r>
          </w:p>
        </w:tc>
        <w:tc>
          <w:tcPr>
            <w:tcW w:w="2187" w:type="dxa"/>
          </w:tcPr>
          <w:p w14:paraId="45304FA9" w14:textId="77777777" w:rsidR="00F71A41" w:rsidRDefault="00F71A41" w:rsidP="00386AE1">
            <w:pPr>
              <w:pStyle w:val="TableParagraph"/>
              <w:ind w:right="37"/>
              <w:rPr>
                <w:sz w:val="18"/>
              </w:rPr>
            </w:pPr>
            <w:r>
              <w:rPr>
                <w:color w:val="201F1F"/>
                <w:sz w:val="18"/>
              </w:rPr>
              <w:t>144,012</w:t>
            </w:r>
          </w:p>
        </w:tc>
        <w:tc>
          <w:tcPr>
            <w:tcW w:w="2803" w:type="dxa"/>
          </w:tcPr>
          <w:p w14:paraId="696CE327" w14:textId="77777777" w:rsidR="00F71A41" w:rsidRDefault="00F71A41" w:rsidP="00386AE1">
            <w:pPr>
              <w:pStyle w:val="TableParagraph"/>
              <w:ind w:right="37"/>
              <w:rPr>
                <w:sz w:val="18"/>
              </w:rPr>
            </w:pPr>
            <w:r>
              <w:rPr>
                <w:color w:val="201F1F"/>
                <w:sz w:val="18"/>
              </w:rPr>
              <w:t>4.73%</w:t>
            </w:r>
          </w:p>
        </w:tc>
      </w:tr>
      <w:tr w:rsidR="00F71A41" w14:paraId="42746E54" w14:textId="77777777" w:rsidTr="00386AE1">
        <w:trPr>
          <w:trHeight w:val="317"/>
        </w:trPr>
        <w:tc>
          <w:tcPr>
            <w:tcW w:w="1348" w:type="dxa"/>
            <w:shd w:val="clear" w:color="auto" w:fill="F6F6F6"/>
          </w:tcPr>
          <w:p w14:paraId="435B09B8" w14:textId="77777777" w:rsidR="00F71A41" w:rsidRDefault="00F71A41" w:rsidP="00386AE1">
            <w:pPr>
              <w:pStyle w:val="TableParagraph"/>
              <w:ind w:left="52"/>
              <w:jc w:val="left"/>
              <w:rPr>
                <w:sz w:val="18"/>
              </w:rPr>
            </w:pPr>
            <w:r>
              <w:rPr>
                <w:color w:val="201F1F"/>
                <w:sz w:val="18"/>
              </w:rPr>
              <w:t>United</w:t>
            </w:r>
            <w:r>
              <w:rPr>
                <w:color w:val="201F1F"/>
                <w:spacing w:val="-6"/>
                <w:sz w:val="18"/>
              </w:rPr>
              <w:t xml:space="preserve"> </w:t>
            </w:r>
            <w:r>
              <w:rPr>
                <w:color w:val="201F1F"/>
                <w:sz w:val="18"/>
              </w:rPr>
              <w:t>States</w:t>
            </w:r>
          </w:p>
        </w:tc>
        <w:tc>
          <w:tcPr>
            <w:tcW w:w="1281" w:type="dxa"/>
            <w:shd w:val="clear" w:color="auto" w:fill="F6F6F6"/>
          </w:tcPr>
          <w:p w14:paraId="1690B4AF" w14:textId="77777777" w:rsidR="00F71A41" w:rsidRDefault="00F71A41" w:rsidP="00386AE1">
            <w:pPr>
              <w:pStyle w:val="TableParagraph"/>
              <w:ind w:right="37"/>
              <w:rPr>
                <w:sz w:val="18"/>
              </w:rPr>
            </w:pPr>
            <w:r>
              <w:rPr>
                <w:color w:val="201F1F"/>
                <w:sz w:val="18"/>
              </w:rPr>
              <w:t>312,471,161</w:t>
            </w:r>
          </w:p>
        </w:tc>
        <w:tc>
          <w:tcPr>
            <w:tcW w:w="1291" w:type="dxa"/>
            <w:shd w:val="clear" w:color="auto" w:fill="F6F6F6"/>
          </w:tcPr>
          <w:p w14:paraId="48705313" w14:textId="77777777" w:rsidR="00F71A41" w:rsidRDefault="00F71A41" w:rsidP="00386AE1">
            <w:pPr>
              <w:pStyle w:val="TableParagraph"/>
              <w:ind w:right="37"/>
              <w:rPr>
                <w:sz w:val="18"/>
              </w:rPr>
            </w:pPr>
            <w:r>
              <w:rPr>
                <w:color w:val="201F1F"/>
                <w:sz w:val="18"/>
              </w:rPr>
              <w:t>334,735,155</w:t>
            </w:r>
          </w:p>
        </w:tc>
        <w:tc>
          <w:tcPr>
            <w:tcW w:w="2187" w:type="dxa"/>
            <w:shd w:val="clear" w:color="auto" w:fill="F6F6F6"/>
          </w:tcPr>
          <w:p w14:paraId="182FCDE8" w14:textId="77777777" w:rsidR="00F71A41" w:rsidRDefault="00F71A41" w:rsidP="00386AE1">
            <w:pPr>
              <w:pStyle w:val="TableParagraph"/>
              <w:ind w:right="39"/>
              <w:rPr>
                <w:sz w:val="18"/>
              </w:rPr>
            </w:pPr>
            <w:r>
              <w:rPr>
                <w:color w:val="201F1F"/>
                <w:sz w:val="18"/>
              </w:rPr>
              <w:t>22,263,994</w:t>
            </w:r>
          </w:p>
        </w:tc>
        <w:tc>
          <w:tcPr>
            <w:tcW w:w="2803" w:type="dxa"/>
            <w:shd w:val="clear" w:color="auto" w:fill="F6F6F6"/>
          </w:tcPr>
          <w:p w14:paraId="7CFAF420" w14:textId="77777777" w:rsidR="00F71A41" w:rsidRDefault="00F71A41" w:rsidP="00386AE1">
            <w:pPr>
              <w:pStyle w:val="TableParagraph"/>
              <w:ind w:right="37"/>
              <w:rPr>
                <w:sz w:val="18"/>
              </w:rPr>
            </w:pPr>
            <w:r>
              <w:rPr>
                <w:color w:val="201F1F"/>
                <w:sz w:val="18"/>
              </w:rPr>
              <w:t>7.13%</w:t>
            </w:r>
          </w:p>
        </w:tc>
      </w:tr>
    </w:tbl>
    <w:p w14:paraId="4B9132FD" w14:textId="22B5C1EB" w:rsidR="000E252E" w:rsidRPr="000E252E" w:rsidRDefault="00215D78" w:rsidP="000E252E">
      <w:r>
        <w:tab/>
      </w:r>
    </w:p>
    <w:p w14:paraId="1D791654" w14:textId="6AC1AA79" w:rsidR="00974695" w:rsidRPr="006D40C0" w:rsidRDefault="00974695" w:rsidP="00D41DB7">
      <w:pPr>
        <w:spacing w:after="0" w:line="240" w:lineRule="auto"/>
        <w:rPr>
          <w:b/>
          <w:bCs/>
          <w:sz w:val="24"/>
          <w:szCs w:val="24"/>
        </w:rPr>
      </w:pPr>
      <w:r w:rsidRPr="006D40C0">
        <w:rPr>
          <w:b/>
          <w:bCs/>
          <w:sz w:val="24"/>
          <w:szCs w:val="24"/>
        </w:rPr>
        <w:t>Age and Gender Demographics</w:t>
      </w:r>
      <w:r w:rsidR="00342C1A" w:rsidRPr="006D40C0">
        <w:rPr>
          <w:b/>
          <w:bCs/>
          <w:sz w:val="24"/>
          <w:szCs w:val="24"/>
        </w:rPr>
        <w:t>: (US Census/ACS-American Community Survey)</w:t>
      </w:r>
    </w:p>
    <w:p w14:paraId="495A5840" w14:textId="38BC174E" w:rsidR="00974695" w:rsidRDefault="00974695" w:rsidP="00D41DB7">
      <w:pPr>
        <w:spacing w:after="0" w:line="240" w:lineRule="auto"/>
      </w:pPr>
      <w:r>
        <w:t>Population by gender within the report area is shown below. According to ACS 201</w:t>
      </w:r>
      <w:r w:rsidR="001722DF">
        <w:t>5</w:t>
      </w:r>
      <w:r>
        <w:t>-201</w:t>
      </w:r>
      <w:r w:rsidR="001722DF">
        <w:t>9</w:t>
      </w:r>
      <w:r>
        <w:t xml:space="preserve"> </w:t>
      </w:r>
      <w:r w:rsidR="00DE0E0C">
        <w:t>5-year</w:t>
      </w:r>
      <w:r>
        <w:t xml:space="preserve"> population estimates for the report area, the female population comprised 50.</w:t>
      </w:r>
      <w:r w:rsidR="00496898">
        <w:t>74</w:t>
      </w:r>
      <w:r>
        <w:t>% of the report area, while the male population represented 49.</w:t>
      </w:r>
      <w:r w:rsidR="00496898">
        <w:t>26</w:t>
      </w:r>
      <w:r>
        <w:t>%.</w:t>
      </w:r>
    </w:p>
    <w:p w14:paraId="1ECBE9F2" w14:textId="0FDAB438" w:rsidR="006757ED" w:rsidRDefault="006757ED" w:rsidP="00974695"/>
    <w:p w14:paraId="28E24041" w14:textId="76629B1D" w:rsidR="004618EF" w:rsidRDefault="00D41F85" w:rsidP="009B432F">
      <w:pPr>
        <w:shd w:val="clear" w:color="auto" w:fill="FFFFFF"/>
        <w:spacing w:after="0" w:line="240" w:lineRule="auto"/>
        <w:outlineLvl w:val="2"/>
        <w:rPr>
          <w:rFonts w:eastAsia="Times New Roman" w:cstheme="minorHAnsi"/>
          <w:b/>
          <w:bCs/>
          <w:color w:val="444444"/>
        </w:rPr>
      </w:pPr>
      <w:r w:rsidRPr="00D41F85">
        <w:rPr>
          <w:noProof/>
        </w:rPr>
        <w:drawing>
          <wp:inline distT="0" distB="0" distL="0" distR="0" wp14:anchorId="74B4FDD7" wp14:editId="11809830">
            <wp:extent cx="5943600"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305050"/>
                    </a:xfrm>
                    <a:prstGeom prst="rect">
                      <a:avLst/>
                    </a:prstGeom>
                    <a:noFill/>
                    <a:ln>
                      <a:noFill/>
                    </a:ln>
                  </pic:spPr>
                </pic:pic>
              </a:graphicData>
            </a:graphic>
          </wp:inline>
        </w:drawing>
      </w:r>
    </w:p>
    <w:p w14:paraId="2FD40B1C" w14:textId="77777777" w:rsidR="00383A00" w:rsidRDefault="00383A00" w:rsidP="009B432F">
      <w:pPr>
        <w:shd w:val="clear" w:color="auto" w:fill="FFFFFF"/>
        <w:spacing w:after="0" w:line="240" w:lineRule="auto"/>
        <w:outlineLvl w:val="2"/>
        <w:rPr>
          <w:rFonts w:eastAsia="Times New Roman" w:cstheme="minorHAnsi"/>
          <w:b/>
          <w:bCs/>
          <w:color w:val="444444"/>
        </w:rPr>
      </w:pPr>
    </w:p>
    <w:p w14:paraId="6E02A99F" w14:textId="483EE495" w:rsidR="009B432F" w:rsidRPr="006D40C0" w:rsidRDefault="009B432F" w:rsidP="009B432F">
      <w:pPr>
        <w:shd w:val="clear" w:color="auto" w:fill="FFFFFF"/>
        <w:spacing w:after="0" w:line="240" w:lineRule="auto"/>
        <w:outlineLvl w:val="2"/>
        <w:rPr>
          <w:rFonts w:eastAsia="Times New Roman" w:cstheme="minorHAnsi"/>
          <w:b/>
          <w:bCs/>
          <w:color w:val="444444"/>
          <w:sz w:val="24"/>
          <w:szCs w:val="24"/>
        </w:rPr>
      </w:pPr>
      <w:r w:rsidRPr="006D40C0">
        <w:rPr>
          <w:rFonts w:eastAsia="Times New Roman" w:cstheme="minorHAnsi"/>
          <w:b/>
          <w:bCs/>
          <w:color w:val="444444"/>
          <w:sz w:val="24"/>
          <w:szCs w:val="24"/>
        </w:rPr>
        <w:lastRenderedPageBreak/>
        <w:t>Race Demographics</w:t>
      </w:r>
    </w:p>
    <w:p w14:paraId="77322E52" w14:textId="537E8AAA" w:rsidR="009B432F" w:rsidRPr="009B432F" w:rsidRDefault="009B432F" w:rsidP="009B432F">
      <w:pPr>
        <w:shd w:val="clear" w:color="auto" w:fill="FFFFFF"/>
        <w:spacing w:after="0" w:line="240" w:lineRule="auto"/>
        <w:rPr>
          <w:rFonts w:eastAsia="Times New Roman" w:cstheme="minorHAnsi"/>
          <w:color w:val="444444"/>
        </w:rPr>
      </w:pPr>
      <w:r w:rsidRPr="009B432F">
        <w:rPr>
          <w:rFonts w:eastAsia="Times New Roman" w:cstheme="minorHAnsi"/>
          <w:color w:val="444444"/>
        </w:rPr>
        <w:t>According to ACS 201</w:t>
      </w:r>
      <w:r w:rsidR="00C02320">
        <w:rPr>
          <w:rFonts w:eastAsia="Times New Roman" w:cstheme="minorHAnsi"/>
          <w:color w:val="444444"/>
        </w:rPr>
        <w:t>5</w:t>
      </w:r>
      <w:r w:rsidRPr="009B432F">
        <w:rPr>
          <w:rFonts w:eastAsia="Times New Roman" w:cstheme="minorHAnsi"/>
          <w:color w:val="444444"/>
        </w:rPr>
        <w:t>-201</w:t>
      </w:r>
      <w:r w:rsidR="00EB166D">
        <w:rPr>
          <w:rFonts w:eastAsia="Times New Roman" w:cstheme="minorHAnsi"/>
          <w:color w:val="444444"/>
        </w:rPr>
        <w:t>9</w:t>
      </w:r>
      <w:r w:rsidRPr="009B432F">
        <w:rPr>
          <w:rFonts w:eastAsia="Times New Roman" w:cstheme="minorHAnsi"/>
          <w:color w:val="444444"/>
        </w:rPr>
        <w:t xml:space="preserve"> 5-year population estimates, the white population comprised 96.</w:t>
      </w:r>
      <w:r w:rsidR="00EB166D">
        <w:rPr>
          <w:rFonts w:eastAsia="Times New Roman" w:cstheme="minorHAnsi"/>
          <w:color w:val="444444"/>
        </w:rPr>
        <w:t>73</w:t>
      </w:r>
      <w:r w:rsidRPr="009B432F">
        <w:rPr>
          <w:rFonts w:eastAsia="Times New Roman" w:cstheme="minorHAnsi"/>
          <w:color w:val="444444"/>
        </w:rPr>
        <w:t>% of the report area, black population represented 0.</w:t>
      </w:r>
      <w:r w:rsidR="00EB166D">
        <w:rPr>
          <w:rFonts w:eastAsia="Times New Roman" w:cstheme="minorHAnsi"/>
          <w:color w:val="444444"/>
        </w:rPr>
        <w:t>4</w:t>
      </w:r>
      <w:r w:rsidRPr="009B432F">
        <w:rPr>
          <w:rFonts w:eastAsia="Times New Roman" w:cstheme="minorHAnsi"/>
          <w:color w:val="444444"/>
        </w:rPr>
        <w:t>4%, and other races combined were 1.</w:t>
      </w:r>
      <w:r w:rsidR="00EB166D">
        <w:rPr>
          <w:rFonts w:eastAsia="Times New Roman" w:cstheme="minorHAnsi"/>
          <w:color w:val="444444"/>
        </w:rPr>
        <w:t>64</w:t>
      </w:r>
      <w:r w:rsidRPr="009B432F">
        <w:rPr>
          <w:rFonts w:eastAsia="Times New Roman" w:cstheme="minorHAnsi"/>
          <w:color w:val="444444"/>
        </w:rPr>
        <w:t xml:space="preserve">%. </w:t>
      </w:r>
      <w:proofErr w:type="gramStart"/>
      <w:r w:rsidRPr="009B432F">
        <w:rPr>
          <w:rFonts w:eastAsia="Times New Roman" w:cstheme="minorHAnsi"/>
          <w:color w:val="444444"/>
        </w:rPr>
        <w:t>Persons</w:t>
      </w:r>
      <w:proofErr w:type="gramEnd"/>
      <w:r w:rsidRPr="009B432F">
        <w:rPr>
          <w:rFonts w:eastAsia="Times New Roman" w:cstheme="minorHAnsi"/>
          <w:color w:val="444444"/>
        </w:rPr>
        <w:t xml:space="preserve"> identifying themselves as mixed race made up 1.2% of the population.</w:t>
      </w:r>
    </w:p>
    <w:p w14:paraId="44CCADC8" w14:textId="77777777" w:rsidR="00B53853" w:rsidRDefault="00B53853" w:rsidP="008A1F2B">
      <w:pPr>
        <w:spacing w:after="0" w:line="240" w:lineRule="auto"/>
        <w:rPr>
          <w:b/>
          <w:bCs/>
        </w:rPr>
      </w:pPr>
    </w:p>
    <w:p w14:paraId="36B861D2" w14:textId="7B33BE26" w:rsidR="00D03AB1" w:rsidRPr="00185697" w:rsidRDefault="00D03AB1" w:rsidP="008A1F2B">
      <w:pPr>
        <w:spacing w:after="0" w:line="240" w:lineRule="auto"/>
        <w:rPr>
          <w:b/>
          <w:bCs/>
          <w:sz w:val="24"/>
          <w:szCs w:val="24"/>
        </w:rPr>
      </w:pPr>
      <w:r w:rsidRPr="00185697">
        <w:rPr>
          <w:b/>
          <w:bCs/>
          <w:sz w:val="24"/>
          <w:szCs w:val="24"/>
        </w:rPr>
        <w:t>Poverty</w:t>
      </w:r>
    </w:p>
    <w:p w14:paraId="3EB781F2" w14:textId="03799532" w:rsidR="00D03AB1" w:rsidRDefault="00D03AB1" w:rsidP="008A1F2B">
      <w:pPr>
        <w:spacing w:after="0" w:line="240" w:lineRule="auto"/>
      </w:pPr>
      <w:r>
        <w:t>20</w:t>
      </w:r>
      <w:r w:rsidR="00B80AB5">
        <w:t>20</w:t>
      </w:r>
      <w:r>
        <w:t xml:space="preserve"> poverty estimates show a total of 5,</w:t>
      </w:r>
      <w:r w:rsidR="00B80AB5">
        <w:t>052</w:t>
      </w:r>
      <w:r>
        <w:t xml:space="preserve"> persons (all ages) living below the poverty level (100% of the Federal Poverty Income Guidelines) in SCICAP’s service area. </w:t>
      </w:r>
      <w:bookmarkStart w:id="5" w:name="_Hlk61699938"/>
      <w:r>
        <w:t>The report area poverty rate of 13.</w:t>
      </w:r>
      <w:r w:rsidR="00AA23FA">
        <w:t>06</w:t>
      </w:r>
      <w:r>
        <w:t>% is above the state average of 1</w:t>
      </w:r>
      <w:r w:rsidR="00AA23FA">
        <w:t>0</w:t>
      </w:r>
      <w:r>
        <w:t>.</w:t>
      </w:r>
      <w:r w:rsidR="008A1F2B">
        <w:t>2</w:t>
      </w:r>
      <w:r>
        <w:t xml:space="preserve">%. </w:t>
      </w:r>
      <w:bookmarkEnd w:id="5"/>
      <w:r w:rsidR="008A1F2B">
        <w:t xml:space="preserve">Decatur had the highest poverty rate of </w:t>
      </w:r>
      <w:r w:rsidR="002F37D6">
        <w:t>16</w:t>
      </w:r>
      <w:r w:rsidR="008A1F2B">
        <w:t>.</w:t>
      </w:r>
      <w:r w:rsidR="002F37D6">
        <w:t>9</w:t>
      </w:r>
      <w:r w:rsidR="008A1F2B">
        <w:t>% while Clarke had the lowest of 11.</w:t>
      </w:r>
      <w:r w:rsidR="002F37D6">
        <w:t>1</w:t>
      </w:r>
      <w:r w:rsidR="008A1F2B">
        <w:t>%.</w:t>
      </w:r>
    </w:p>
    <w:p w14:paraId="43DBF918" w14:textId="77777777" w:rsidR="008A1F2B" w:rsidRPr="00D03AB1" w:rsidRDefault="008A1F2B" w:rsidP="008A1F2B">
      <w:pPr>
        <w:spacing w:after="0" w:line="240" w:lineRule="auto"/>
        <w:rPr>
          <w:b/>
          <w:bCs/>
        </w:rPr>
      </w:pPr>
    </w:p>
    <w:tbl>
      <w:tblPr>
        <w:tblW w:w="6852" w:type="dxa"/>
        <w:shd w:val="clear" w:color="auto" w:fill="FFFFFF"/>
        <w:tblCellMar>
          <w:left w:w="0" w:type="dxa"/>
          <w:right w:w="150" w:type="dxa"/>
        </w:tblCellMar>
        <w:tblLook w:val="04A0" w:firstRow="1" w:lastRow="0" w:firstColumn="1" w:lastColumn="0" w:noHBand="0" w:noVBand="1"/>
      </w:tblPr>
      <w:tblGrid>
        <w:gridCol w:w="2188"/>
        <w:gridCol w:w="2287"/>
        <w:gridCol w:w="2377"/>
      </w:tblGrid>
      <w:tr w:rsidR="00BE73C1" w:rsidRPr="0088159F" w14:paraId="2EAF4F9E" w14:textId="77777777" w:rsidTr="00A82524">
        <w:trPr>
          <w:trHeight w:val="532"/>
          <w:tblHeader/>
        </w:trPr>
        <w:tc>
          <w:tcPr>
            <w:tcW w:w="2188" w:type="dxa"/>
            <w:tcBorders>
              <w:top w:val="single" w:sz="6" w:space="0" w:color="DEDEDE"/>
              <w:left w:val="single" w:sz="6" w:space="0" w:color="DEDEDE"/>
              <w:bottom w:val="single" w:sz="6" w:space="0" w:color="DEDEDE"/>
              <w:right w:val="single" w:sz="6" w:space="0" w:color="DEDEDE"/>
            </w:tcBorders>
            <w:shd w:val="clear" w:color="auto" w:fill="F1F1F1"/>
            <w:tcMar>
              <w:top w:w="75" w:type="dxa"/>
              <w:left w:w="75" w:type="dxa"/>
              <w:bottom w:w="75" w:type="dxa"/>
              <w:right w:w="75" w:type="dxa"/>
            </w:tcMar>
            <w:vAlign w:val="center"/>
            <w:hideMark/>
          </w:tcPr>
          <w:p w14:paraId="64ECA86C" w14:textId="66CC54F4" w:rsidR="00BE73C1" w:rsidRPr="00A82524" w:rsidRDefault="00BE73C1" w:rsidP="0088159F">
            <w:pPr>
              <w:spacing w:after="165" w:line="240" w:lineRule="auto"/>
              <w:jc w:val="center"/>
              <w:rPr>
                <w:rFonts w:eastAsia="Times New Roman" w:cstheme="minorHAnsi"/>
                <w:b/>
                <w:bCs/>
                <w:color w:val="211F1F"/>
                <w:sz w:val="20"/>
                <w:szCs w:val="20"/>
              </w:rPr>
            </w:pPr>
            <w:r w:rsidRPr="00A82524">
              <w:rPr>
                <w:rFonts w:eastAsia="Times New Roman" w:cstheme="minorHAnsi"/>
                <w:b/>
                <w:bCs/>
                <w:color w:val="211F1F"/>
                <w:sz w:val="20"/>
                <w:szCs w:val="20"/>
              </w:rPr>
              <w:t>Report Area</w:t>
            </w:r>
          </w:p>
        </w:tc>
        <w:tc>
          <w:tcPr>
            <w:tcW w:w="2287" w:type="dxa"/>
            <w:tcBorders>
              <w:top w:val="single" w:sz="6" w:space="0" w:color="DEDEDE"/>
              <w:left w:val="single" w:sz="6" w:space="0" w:color="DEDEDE"/>
              <w:bottom w:val="single" w:sz="6" w:space="0" w:color="DEDEDE"/>
              <w:right w:val="single" w:sz="6" w:space="0" w:color="DEDEDE"/>
            </w:tcBorders>
            <w:shd w:val="clear" w:color="auto" w:fill="F1F1F1"/>
            <w:tcMar>
              <w:top w:w="75" w:type="dxa"/>
              <w:left w:w="75" w:type="dxa"/>
              <w:bottom w:w="75" w:type="dxa"/>
              <w:right w:w="75" w:type="dxa"/>
            </w:tcMar>
            <w:vAlign w:val="center"/>
            <w:hideMark/>
          </w:tcPr>
          <w:p w14:paraId="660621EE" w14:textId="77777777" w:rsidR="00BE73C1" w:rsidRPr="00A82524" w:rsidRDefault="00BE73C1" w:rsidP="0088159F">
            <w:pPr>
              <w:spacing w:after="165" w:line="240" w:lineRule="auto"/>
              <w:jc w:val="center"/>
              <w:rPr>
                <w:rFonts w:eastAsia="Times New Roman" w:cstheme="minorHAnsi"/>
                <w:b/>
                <w:bCs/>
                <w:color w:val="211F1F"/>
                <w:sz w:val="20"/>
                <w:szCs w:val="20"/>
              </w:rPr>
            </w:pPr>
            <w:r w:rsidRPr="00A82524">
              <w:rPr>
                <w:rFonts w:eastAsia="Times New Roman" w:cstheme="minorHAnsi"/>
                <w:b/>
                <w:bCs/>
                <w:color w:val="211F1F"/>
                <w:sz w:val="20"/>
                <w:szCs w:val="20"/>
              </w:rPr>
              <w:t>All Ages</w:t>
            </w:r>
            <w:r w:rsidRPr="00A82524">
              <w:rPr>
                <w:rFonts w:eastAsia="Times New Roman" w:cstheme="minorHAnsi"/>
                <w:b/>
                <w:bCs/>
                <w:color w:val="211F1F"/>
                <w:sz w:val="20"/>
                <w:szCs w:val="20"/>
              </w:rPr>
              <w:br/>
              <w:t>No of Persons</w:t>
            </w:r>
          </w:p>
        </w:tc>
        <w:tc>
          <w:tcPr>
            <w:tcW w:w="2377" w:type="dxa"/>
            <w:tcBorders>
              <w:top w:val="single" w:sz="6" w:space="0" w:color="DEDEDE"/>
              <w:left w:val="single" w:sz="6" w:space="0" w:color="DEDEDE"/>
              <w:bottom w:val="single" w:sz="6" w:space="0" w:color="DEDEDE"/>
              <w:right w:val="single" w:sz="6" w:space="0" w:color="DEDEDE"/>
            </w:tcBorders>
            <w:shd w:val="clear" w:color="auto" w:fill="F1F1F1"/>
            <w:tcMar>
              <w:top w:w="75" w:type="dxa"/>
              <w:left w:w="75" w:type="dxa"/>
              <w:bottom w:w="75" w:type="dxa"/>
              <w:right w:w="75" w:type="dxa"/>
            </w:tcMar>
            <w:vAlign w:val="center"/>
            <w:hideMark/>
          </w:tcPr>
          <w:p w14:paraId="14509A7B" w14:textId="77777777" w:rsidR="00BE73C1" w:rsidRPr="00A82524" w:rsidRDefault="00BE73C1" w:rsidP="0088159F">
            <w:pPr>
              <w:spacing w:after="165" w:line="240" w:lineRule="auto"/>
              <w:jc w:val="center"/>
              <w:rPr>
                <w:rFonts w:eastAsia="Times New Roman" w:cstheme="minorHAnsi"/>
                <w:b/>
                <w:bCs/>
                <w:color w:val="211F1F"/>
                <w:sz w:val="20"/>
                <w:szCs w:val="20"/>
              </w:rPr>
            </w:pPr>
            <w:r w:rsidRPr="00A82524">
              <w:rPr>
                <w:rFonts w:eastAsia="Times New Roman" w:cstheme="minorHAnsi"/>
                <w:b/>
                <w:bCs/>
                <w:color w:val="211F1F"/>
                <w:sz w:val="20"/>
                <w:szCs w:val="20"/>
              </w:rPr>
              <w:t>All Ages</w:t>
            </w:r>
            <w:r w:rsidRPr="00A82524">
              <w:rPr>
                <w:rFonts w:eastAsia="Times New Roman" w:cstheme="minorHAnsi"/>
                <w:b/>
                <w:bCs/>
                <w:color w:val="211F1F"/>
                <w:sz w:val="20"/>
                <w:szCs w:val="20"/>
              </w:rPr>
              <w:br/>
              <w:t>Poverty Rate</w:t>
            </w:r>
          </w:p>
        </w:tc>
      </w:tr>
      <w:tr w:rsidR="00BE73C1" w:rsidRPr="0088159F" w14:paraId="3F282767" w14:textId="77777777" w:rsidTr="00A82524">
        <w:trPr>
          <w:trHeight w:val="277"/>
        </w:trPr>
        <w:tc>
          <w:tcPr>
            <w:tcW w:w="2188"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168E26C2" w14:textId="77777777" w:rsidR="00BE73C1" w:rsidRPr="00A82524" w:rsidRDefault="00BE73C1" w:rsidP="0088159F">
            <w:pPr>
              <w:spacing w:after="165" w:line="240" w:lineRule="auto"/>
              <w:rPr>
                <w:rFonts w:eastAsia="Times New Roman" w:cstheme="minorHAnsi"/>
                <w:color w:val="211F1F"/>
                <w:sz w:val="20"/>
                <w:szCs w:val="20"/>
              </w:rPr>
            </w:pPr>
            <w:r w:rsidRPr="00A82524">
              <w:rPr>
                <w:rFonts w:eastAsia="Times New Roman" w:cstheme="minorHAnsi"/>
                <w:color w:val="211F1F"/>
                <w:sz w:val="20"/>
                <w:szCs w:val="20"/>
              </w:rPr>
              <w:t>Report Location</w:t>
            </w:r>
          </w:p>
        </w:tc>
        <w:tc>
          <w:tcPr>
            <w:tcW w:w="2287"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6671A974" w14:textId="6D033AD3" w:rsidR="00BE73C1" w:rsidRPr="00A82524" w:rsidRDefault="00BE73C1" w:rsidP="0088159F">
            <w:pPr>
              <w:spacing w:after="165" w:line="240" w:lineRule="auto"/>
              <w:jc w:val="right"/>
              <w:rPr>
                <w:rFonts w:eastAsia="Times New Roman" w:cstheme="minorHAnsi"/>
                <w:color w:val="211F1F"/>
                <w:sz w:val="20"/>
                <w:szCs w:val="20"/>
              </w:rPr>
            </w:pPr>
            <w:r w:rsidRPr="00A82524">
              <w:rPr>
                <w:rFonts w:eastAsia="Times New Roman" w:cstheme="minorHAnsi"/>
                <w:color w:val="211F1F"/>
                <w:sz w:val="20"/>
                <w:szCs w:val="20"/>
              </w:rPr>
              <w:t>5,</w:t>
            </w:r>
            <w:r w:rsidR="005F3FF5">
              <w:rPr>
                <w:rFonts w:eastAsia="Times New Roman" w:cstheme="minorHAnsi"/>
                <w:color w:val="211F1F"/>
                <w:sz w:val="20"/>
                <w:szCs w:val="20"/>
              </w:rPr>
              <w:t>052</w:t>
            </w:r>
          </w:p>
        </w:tc>
        <w:tc>
          <w:tcPr>
            <w:tcW w:w="2377"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317EC432" w14:textId="7D7DB242" w:rsidR="00BE73C1" w:rsidRPr="00A82524" w:rsidRDefault="00BE73C1" w:rsidP="0088159F">
            <w:pPr>
              <w:spacing w:after="165" w:line="240" w:lineRule="auto"/>
              <w:jc w:val="right"/>
              <w:rPr>
                <w:rFonts w:eastAsia="Times New Roman" w:cstheme="minorHAnsi"/>
                <w:b/>
                <w:bCs/>
                <w:color w:val="DD0000"/>
                <w:sz w:val="20"/>
                <w:szCs w:val="20"/>
              </w:rPr>
            </w:pPr>
            <w:r w:rsidRPr="00A82524">
              <w:rPr>
                <w:rFonts w:eastAsia="Times New Roman" w:cstheme="minorHAnsi"/>
                <w:b/>
                <w:bCs/>
                <w:sz w:val="20"/>
                <w:szCs w:val="20"/>
              </w:rPr>
              <w:t>13.</w:t>
            </w:r>
            <w:r w:rsidR="008147BC">
              <w:rPr>
                <w:rFonts w:eastAsia="Times New Roman" w:cstheme="minorHAnsi"/>
                <w:b/>
                <w:bCs/>
                <w:sz w:val="20"/>
                <w:szCs w:val="20"/>
              </w:rPr>
              <w:t>06</w:t>
            </w:r>
            <w:r w:rsidRPr="00A82524">
              <w:rPr>
                <w:rFonts w:eastAsia="Times New Roman" w:cstheme="minorHAnsi"/>
                <w:b/>
                <w:bCs/>
                <w:sz w:val="20"/>
                <w:szCs w:val="20"/>
              </w:rPr>
              <w:t>%</w:t>
            </w:r>
          </w:p>
        </w:tc>
      </w:tr>
      <w:tr w:rsidR="00BE73C1" w:rsidRPr="0088159F" w14:paraId="0F5E9A14" w14:textId="77777777" w:rsidTr="00A82524">
        <w:trPr>
          <w:trHeight w:val="228"/>
        </w:trPr>
        <w:tc>
          <w:tcPr>
            <w:tcW w:w="2188" w:type="dxa"/>
            <w:tcBorders>
              <w:top w:val="single" w:sz="6" w:space="0" w:color="DEDEDE"/>
              <w:left w:val="single" w:sz="6" w:space="0" w:color="DEDEDE"/>
              <w:bottom w:val="single" w:sz="6" w:space="0" w:color="DEDEDE"/>
              <w:right w:val="single" w:sz="6" w:space="0" w:color="DEDEDE"/>
            </w:tcBorders>
            <w:shd w:val="clear" w:color="auto" w:fill="F6F6F6"/>
            <w:tcMar>
              <w:top w:w="75" w:type="dxa"/>
              <w:left w:w="75" w:type="dxa"/>
              <w:bottom w:w="75" w:type="dxa"/>
              <w:right w:w="75" w:type="dxa"/>
            </w:tcMar>
            <w:vAlign w:val="center"/>
            <w:hideMark/>
          </w:tcPr>
          <w:p w14:paraId="027C795B" w14:textId="77777777" w:rsidR="00BE73C1" w:rsidRPr="00A82524" w:rsidRDefault="00BE73C1" w:rsidP="0088159F">
            <w:pPr>
              <w:spacing w:after="165" w:line="240" w:lineRule="auto"/>
              <w:rPr>
                <w:rFonts w:eastAsia="Times New Roman" w:cstheme="minorHAnsi"/>
                <w:color w:val="211F1F"/>
                <w:sz w:val="20"/>
                <w:szCs w:val="20"/>
              </w:rPr>
            </w:pPr>
            <w:r w:rsidRPr="00A82524">
              <w:rPr>
                <w:rFonts w:eastAsia="Times New Roman" w:cstheme="minorHAnsi"/>
                <w:color w:val="211F1F"/>
                <w:sz w:val="20"/>
                <w:szCs w:val="20"/>
              </w:rPr>
              <w:t>Clarke County, IA</w:t>
            </w:r>
          </w:p>
        </w:tc>
        <w:tc>
          <w:tcPr>
            <w:tcW w:w="2287" w:type="dxa"/>
            <w:tcBorders>
              <w:top w:val="single" w:sz="6" w:space="0" w:color="DEDEDE"/>
              <w:left w:val="single" w:sz="6" w:space="0" w:color="DEDEDE"/>
              <w:bottom w:val="single" w:sz="6" w:space="0" w:color="DEDEDE"/>
              <w:right w:val="single" w:sz="6" w:space="0" w:color="DEDEDE"/>
            </w:tcBorders>
            <w:shd w:val="clear" w:color="auto" w:fill="F6F6F6"/>
            <w:tcMar>
              <w:top w:w="75" w:type="dxa"/>
              <w:left w:w="75" w:type="dxa"/>
              <w:bottom w:w="75" w:type="dxa"/>
              <w:right w:w="75" w:type="dxa"/>
            </w:tcMar>
            <w:vAlign w:val="center"/>
            <w:hideMark/>
          </w:tcPr>
          <w:p w14:paraId="7C4850DA" w14:textId="5488F908" w:rsidR="00BE73C1" w:rsidRPr="00A82524" w:rsidRDefault="00BE73C1" w:rsidP="0088159F">
            <w:pPr>
              <w:spacing w:after="165" w:line="240" w:lineRule="auto"/>
              <w:jc w:val="right"/>
              <w:rPr>
                <w:rFonts w:eastAsia="Times New Roman" w:cstheme="minorHAnsi"/>
                <w:color w:val="211F1F"/>
                <w:sz w:val="20"/>
                <w:szCs w:val="20"/>
              </w:rPr>
            </w:pPr>
            <w:r w:rsidRPr="00A82524">
              <w:rPr>
                <w:rFonts w:eastAsia="Times New Roman" w:cstheme="minorHAnsi"/>
                <w:color w:val="211F1F"/>
                <w:sz w:val="20"/>
                <w:szCs w:val="20"/>
              </w:rPr>
              <w:t>1,0</w:t>
            </w:r>
            <w:r w:rsidR="005F3FF5">
              <w:rPr>
                <w:rFonts w:eastAsia="Times New Roman" w:cstheme="minorHAnsi"/>
                <w:color w:val="211F1F"/>
                <w:sz w:val="20"/>
                <w:szCs w:val="20"/>
              </w:rPr>
              <w:t>21</w:t>
            </w:r>
          </w:p>
        </w:tc>
        <w:tc>
          <w:tcPr>
            <w:tcW w:w="2377" w:type="dxa"/>
            <w:tcBorders>
              <w:top w:val="single" w:sz="6" w:space="0" w:color="DEDEDE"/>
              <w:left w:val="single" w:sz="6" w:space="0" w:color="DEDEDE"/>
              <w:bottom w:val="single" w:sz="6" w:space="0" w:color="DEDEDE"/>
              <w:right w:val="single" w:sz="6" w:space="0" w:color="DEDEDE"/>
            </w:tcBorders>
            <w:shd w:val="clear" w:color="auto" w:fill="F6F6F6"/>
            <w:tcMar>
              <w:top w:w="75" w:type="dxa"/>
              <w:left w:w="75" w:type="dxa"/>
              <w:bottom w:w="75" w:type="dxa"/>
              <w:right w:w="75" w:type="dxa"/>
            </w:tcMar>
            <w:vAlign w:val="center"/>
            <w:hideMark/>
          </w:tcPr>
          <w:p w14:paraId="7D52AF42" w14:textId="7A76EB1B" w:rsidR="00BE73C1" w:rsidRPr="00A82524" w:rsidRDefault="00BE73C1" w:rsidP="0088159F">
            <w:pPr>
              <w:spacing w:after="165" w:line="240" w:lineRule="auto"/>
              <w:jc w:val="right"/>
              <w:rPr>
                <w:rFonts w:eastAsia="Times New Roman" w:cstheme="minorHAnsi"/>
                <w:color w:val="211F1F"/>
                <w:sz w:val="20"/>
                <w:szCs w:val="20"/>
              </w:rPr>
            </w:pPr>
            <w:r w:rsidRPr="00A82524">
              <w:rPr>
                <w:rFonts w:eastAsia="Times New Roman" w:cstheme="minorHAnsi"/>
                <w:color w:val="211F1F"/>
                <w:sz w:val="20"/>
                <w:szCs w:val="20"/>
              </w:rPr>
              <w:t>11.</w:t>
            </w:r>
            <w:r w:rsidR="008147BC">
              <w:rPr>
                <w:rFonts w:eastAsia="Times New Roman" w:cstheme="minorHAnsi"/>
                <w:color w:val="211F1F"/>
                <w:sz w:val="20"/>
                <w:szCs w:val="20"/>
              </w:rPr>
              <w:t>1</w:t>
            </w:r>
            <w:r w:rsidRPr="00A82524">
              <w:rPr>
                <w:rFonts w:eastAsia="Times New Roman" w:cstheme="minorHAnsi"/>
                <w:color w:val="211F1F"/>
                <w:sz w:val="20"/>
                <w:szCs w:val="20"/>
              </w:rPr>
              <w:t>%</w:t>
            </w:r>
          </w:p>
        </w:tc>
      </w:tr>
      <w:tr w:rsidR="00BE73C1" w:rsidRPr="0088159F" w14:paraId="22E14B9D" w14:textId="77777777" w:rsidTr="00A82524">
        <w:trPr>
          <w:trHeight w:val="254"/>
        </w:trPr>
        <w:tc>
          <w:tcPr>
            <w:tcW w:w="2188"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3B49AFD5" w14:textId="77777777" w:rsidR="00BE73C1" w:rsidRPr="00A82524" w:rsidRDefault="00BE73C1" w:rsidP="0088159F">
            <w:pPr>
              <w:spacing w:after="165" w:line="240" w:lineRule="auto"/>
              <w:rPr>
                <w:rFonts w:eastAsia="Times New Roman" w:cstheme="minorHAnsi"/>
                <w:color w:val="211F1F"/>
                <w:sz w:val="20"/>
                <w:szCs w:val="20"/>
              </w:rPr>
            </w:pPr>
            <w:r w:rsidRPr="00A82524">
              <w:rPr>
                <w:rFonts w:eastAsia="Times New Roman" w:cstheme="minorHAnsi"/>
                <w:color w:val="211F1F"/>
                <w:sz w:val="20"/>
                <w:szCs w:val="20"/>
              </w:rPr>
              <w:t>Decatur County, IA</w:t>
            </w:r>
          </w:p>
        </w:tc>
        <w:tc>
          <w:tcPr>
            <w:tcW w:w="2287"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14EB4B8F" w14:textId="63E12B68" w:rsidR="00BE73C1" w:rsidRPr="00A82524" w:rsidRDefault="00BE73C1" w:rsidP="0088159F">
            <w:pPr>
              <w:spacing w:after="165" w:line="240" w:lineRule="auto"/>
              <w:jc w:val="right"/>
              <w:rPr>
                <w:rFonts w:eastAsia="Times New Roman" w:cstheme="minorHAnsi"/>
                <w:color w:val="211F1F"/>
                <w:sz w:val="20"/>
                <w:szCs w:val="20"/>
              </w:rPr>
            </w:pPr>
            <w:r w:rsidRPr="00A82524">
              <w:rPr>
                <w:rFonts w:eastAsia="Times New Roman" w:cstheme="minorHAnsi"/>
                <w:color w:val="211F1F"/>
                <w:sz w:val="20"/>
                <w:szCs w:val="20"/>
              </w:rPr>
              <w:t>1,</w:t>
            </w:r>
            <w:r w:rsidR="005F3FF5">
              <w:rPr>
                <w:rFonts w:eastAsia="Times New Roman" w:cstheme="minorHAnsi"/>
                <w:color w:val="211F1F"/>
                <w:sz w:val="20"/>
                <w:szCs w:val="20"/>
              </w:rPr>
              <w:t>201</w:t>
            </w:r>
          </w:p>
        </w:tc>
        <w:tc>
          <w:tcPr>
            <w:tcW w:w="2377"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21BE63E0" w14:textId="318FA662" w:rsidR="00BE73C1" w:rsidRPr="00A82524" w:rsidRDefault="008147BC" w:rsidP="0088159F">
            <w:pPr>
              <w:spacing w:after="165" w:line="240" w:lineRule="auto"/>
              <w:jc w:val="right"/>
              <w:rPr>
                <w:rFonts w:eastAsia="Times New Roman" w:cstheme="minorHAnsi"/>
                <w:color w:val="211F1F"/>
                <w:sz w:val="20"/>
                <w:szCs w:val="20"/>
              </w:rPr>
            </w:pPr>
            <w:r>
              <w:rPr>
                <w:rFonts w:eastAsia="Times New Roman" w:cstheme="minorHAnsi"/>
                <w:color w:val="211F1F"/>
                <w:sz w:val="20"/>
                <w:szCs w:val="20"/>
              </w:rPr>
              <w:t>16</w:t>
            </w:r>
            <w:r w:rsidR="00BE73C1" w:rsidRPr="00A82524">
              <w:rPr>
                <w:rFonts w:eastAsia="Times New Roman" w:cstheme="minorHAnsi"/>
                <w:color w:val="211F1F"/>
                <w:sz w:val="20"/>
                <w:szCs w:val="20"/>
              </w:rPr>
              <w:t>.</w:t>
            </w:r>
            <w:r>
              <w:rPr>
                <w:rFonts w:eastAsia="Times New Roman" w:cstheme="minorHAnsi"/>
                <w:color w:val="211F1F"/>
                <w:sz w:val="20"/>
                <w:szCs w:val="20"/>
              </w:rPr>
              <w:t>9</w:t>
            </w:r>
            <w:r w:rsidR="00BE73C1" w:rsidRPr="00A82524">
              <w:rPr>
                <w:rFonts w:eastAsia="Times New Roman" w:cstheme="minorHAnsi"/>
                <w:color w:val="211F1F"/>
                <w:sz w:val="20"/>
                <w:szCs w:val="20"/>
              </w:rPr>
              <w:t>%</w:t>
            </w:r>
          </w:p>
        </w:tc>
      </w:tr>
      <w:tr w:rsidR="00BE73C1" w:rsidRPr="0088159F" w14:paraId="19E82D3D" w14:textId="77777777" w:rsidTr="00A82524">
        <w:trPr>
          <w:trHeight w:val="206"/>
        </w:trPr>
        <w:tc>
          <w:tcPr>
            <w:tcW w:w="2188" w:type="dxa"/>
            <w:tcBorders>
              <w:top w:val="single" w:sz="6" w:space="0" w:color="DEDEDE"/>
              <w:left w:val="single" w:sz="6" w:space="0" w:color="DEDEDE"/>
              <w:bottom w:val="single" w:sz="6" w:space="0" w:color="DEDEDE"/>
              <w:right w:val="single" w:sz="6" w:space="0" w:color="DEDEDE"/>
            </w:tcBorders>
            <w:shd w:val="clear" w:color="auto" w:fill="F6F6F6"/>
            <w:tcMar>
              <w:top w:w="75" w:type="dxa"/>
              <w:left w:w="75" w:type="dxa"/>
              <w:bottom w:w="75" w:type="dxa"/>
              <w:right w:w="75" w:type="dxa"/>
            </w:tcMar>
            <w:vAlign w:val="center"/>
            <w:hideMark/>
          </w:tcPr>
          <w:p w14:paraId="381E89FF" w14:textId="77777777" w:rsidR="00BE73C1" w:rsidRPr="00A82524" w:rsidRDefault="00BE73C1" w:rsidP="0088159F">
            <w:pPr>
              <w:spacing w:after="165" w:line="240" w:lineRule="auto"/>
              <w:rPr>
                <w:rFonts w:eastAsia="Times New Roman" w:cstheme="minorHAnsi"/>
                <w:color w:val="211F1F"/>
                <w:sz w:val="20"/>
                <w:szCs w:val="20"/>
              </w:rPr>
            </w:pPr>
            <w:r w:rsidRPr="00A82524">
              <w:rPr>
                <w:rFonts w:eastAsia="Times New Roman" w:cstheme="minorHAnsi"/>
                <w:color w:val="211F1F"/>
                <w:sz w:val="20"/>
                <w:szCs w:val="20"/>
              </w:rPr>
              <w:t>Lucas County, IA</w:t>
            </w:r>
          </w:p>
        </w:tc>
        <w:tc>
          <w:tcPr>
            <w:tcW w:w="2287" w:type="dxa"/>
            <w:tcBorders>
              <w:top w:val="single" w:sz="6" w:space="0" w:color="DEDEDE"/>
              <w:left w:val="single" w:sz="6" w:space="0" w:color="DEDEDE"/>
              <w:bottom w:val="single" w:sz="6" w:space="0" w:color="DEDEDE"/>
              <w:right w:val="single" w:sz="6" w:space="0" w:color="DEDEDE"/>
            </w:tcBorders>
            <w:shd w:val="clear" w:color="auto" w:fill="F6F6F6"/>
            <w:tcMar>
              <w:top w:w="75" w:type="dxa"/>
              <w:left w:w="75" w:type="dxa"/>
              <w:bottom w:w="75" w:type="dxa"/>
              <w:right w:w="75" w:type="dxa"/>
            </w:tcMar>
            <w:vAlign w:val="center"/>
            <w:hideMark/>
          </w:tcPr>
          <w:p w14:paraId="06A0CBD0" w14:textId="784F5C4C" w:rsidR="00BE73C1" w:rsidRPr="00A82524" w:rsidRDefault="00BE73C1" w:rsidP="0088159F">
            <w:pPr>
              <w:spacing w:after="165" w:line="240" w:lineRule="auto"/>
              <w:jc w:val="right"/>
              <w:rPr>
                <w:rFonts w:eastAsia="Times New Roman" w:cstheme="minorHAnsi"/>
                <w:color w:val="211F1F"/>
                <w:sz w:val="20"/>
                <w:szCs w:val="20"/>
              </w:rPr>
            </w:pPr>
            <w:r w:rsidRPr="00A82524">
              <w:rPr>
                <w:rFonts w:eastAsia="Times New Roman" w:cstheme="minorHAnsi"/>
                <w:color w:val="211F1F"/>
                <w:sz w:val="20"/>
                <w:szCs w:val="20"/>
              </w:rPr>
              <w:t>1,</w:t>
            </w:r>
            <w:r w:rsidR="005F3FF5">
              <w:rPr>
                <w:rFonts w:eastAsia="Times New Roman" w:cstheme="minorHAnsi"/>
                <w:color w:val="211F1F"/>
                <w:sz w:val="20"/>
                <w:szCs w:val="20"/>
              </w:rPr>
              <w:t>140</w:t>
            </w:r>
          </w:p>
        </w:tc>
        <w:tc>
          <w:tcPr>
            <w:tcW w:w="2377" w:type="dxa"/>
            <w:tcBorders>
              <w:top w:val="single" w:sz="6" w:space="0" w:color="DEDEDE"/>
              <w:left w:val="single" w:sz="6" w:space="0" w:color="DEDEDE"/>
              <w:bottom w:val="single" w:sz="6" w:space="0" w:color="DEDEDE"/>
              <w:right w:val="single" w:sz="6" w:space="0" w:color="DEDEDE"/>
            </w:tcBorders>
            <w:shd w:val="clear" w:color="auto" w:fill="F6F6F6"/>
            <w:tcMar>
              <w:top w:w="75" w:type="dxa"/>
              <w:left w:w="75" w:type="dxa"/>
              <w:bottom w:w="75" w:type="dxa"/>
              <w:right w:w="75" w:type="dxa"/>
            </w:tcMar>
            <w:vAlign w:val="center"/>
            <w:hideMark/>
          </w:tcPr>
          <w:p w14:paraId="61B7ABAC" w14:textId="3A3A85F8" w:rsidR="00BE73C1" w:rsidRPr="00A82524" w:rsidRDefault="00BE73C1" w:rsidP="0088159F">
            <w:pPr>
              <w:spacing w:after="165" w:line="240" w:lineRule="auto"/>
              <w:jc w:val="right"/>
              <w:rPr>
                <w:rFonts w:eastAsia="Times New Roman" w:cstheme="minorHAnsi"/>
                <w:color w:val="211F1F"/>
                <w:sz w:val="20"/>
                <w:szCs w:val="20"/>
              </w:rPr>
            </w:pPr>
            <w:r w:rsidRPr="00A82524">
              <w:rPr>
                <w:rFonts w:eastAsia="Times New Roman" w:cstheme="minorHAnsi"/>
                <w:color w:val="211F1F"/>
                <w:sz w:val="20"/>
                <w:szCs w:val="20"/>
              </w:rPr>
              <w:t>1</w:t>
            </w:r>
            <w:r w:rsidR="008147BC">
              <w:rPr>
                <w:rFonts w:eastAsia="Times New Roman" w:cstheme="minorHAnsi"/>
                <w:color w:val="211F1F"/>
                <w:sz w:val="20"/>
                <w:szCs w:val="20"/>
              </w:rPr>
              <w:t>3</w:t>
            </w:r>
            <w:r w:rsidRPr="00A82524">
              <w:rPr>
                <w:rFonts w:eastAsia="Times New Roman" w:cstheme="minorHAnsi"/>
                <w:color w:val="211F1F"/>
                <w:sz w:val="20"/>
                <w:szCs w:val="20"/>
              </w:rPr>
              <w:t>.</w:t>
            </w:r>
            <w:r w:rsidR="008147BC">
              <w:rPr>
                <w:rFonts w:eastAsia="Times New Roman" w:cstheme="minorHAnsi"/>
                <w:color w:val="211F1F"/>
                <w:sz w:val="20"/>
                <w:szCs w:val="20"/>
              </w:rPr>
              <w:t>5</w:t>
            </w:r>
            <w:r w:rsidRPr="00A82524">
              <w:rPr>
                <w:rFonts w:eastAsia="Times New Roman" w:cstheme="minorHAnsi"/>
                <w:color w:val="211F1F"/>
                <w:sz w:val="20"/>
                <w:szCs w:val="20"/>
              </w:rPr>
              <w:t>%</w:t>
            </w:r>
          </w:p>
        </w:tc>
      </w:tr>
      <w:tr w:rsidR="00BE73C1" w:rsidRPr="0088159F" w14:paraId="200C9896" w14:textId="77777777" w:rsidTr="00A82524">
        <w:trPr>
          <w:trHeight w:val="310"/>
        </w:trPr>
        <w:tc>
          <w:tcPr>
            <w:tcW w:w="2188"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7B1C3354" w14:textId="77777777" w:rsidR="00BE73C1" w:rsidRPr="00A82524" w:rsidRDefault="00BE73C1" w:rsidP="0088159F">
            <w:pPr>
              <w:spacing w:after="165" w:line="240" w:lineRule="auto"/>
              <w:rPr>
                <w:rFonts w:eastAsia="Times New Roman" w:cstheme="minorHAnsi"/>
                <w:color w:val="211F1F"/>
                <w:sz w:val="20"/>
                <w:szCs w:val="20"/>
              </w:rPr>
            </w:pPr>
            <w:r w:rsidRPr="00A82524">
              <w:rPr>
                <w:rFonts w:eastAsia="Times New Roman" w:cstheme="minorHAnsi"/>
                <w:color w:val="211F1F"/>
                <w:sz w:val="20"/>
                <w:szCs w:val="20"/>
              </w:rPr>
              <w:t>Monroe County, IA</w:t>
            </w:r>
          </w:p>
        </w:tc>
        <w:tc>
          <w:tcPr>
            <w:tcW w:w="2287"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03EA2A3C" w14:textId="6B1E8EFA" w:rsidR="00BE73C1" w:rsidRPr="00A82524" w:rsidRDefault="00BE73C1" w:rsidP="0088159F">
            <w:pPr>
              <w:spacing w:after="165" w:line="240" w:lineRule="auto"/>
              <w:jc w:val="right"/>
              <w:rPr>
                <w:rFonts w:eastAsia="Times New Roman" w:cstheme="minorHAnsi"/>
                <w:color w:val="211F1F"/>
                <w:sz w:val="20"/>
                <w:szCs w:val="20"/>
              </w:rPr>
            </w:pPr>
            <w:r w:rsidRPr="00A82524">
              <w:rPr>
                <w:rFonts w:eastAsia="Times New Roman" w:cstheme="minorHAnsi"/>
                <w:color w:val="211F1F"/>
                <w:sz w:val="20"/>
                <w:szCs w:val="20"/>
              </w:rPr>
              <w:t>8</w:t>
            </w:r>
            <w:r w:rsidR="005F3FF5">
              <w:rPr>
                <w:rFonts w:eastAsia="Times New Roman" w:cstheme="minorHAnsi"/>
                <w:color w:val="211F1F"/>
                <w:sz w:val="20"/>
                <w:szCs w:val="20"/>
              </w:rPr>
              <w:t>68</w:t>
            </w:r>
          </w:p>
        </w:tc>
        <w:tc>
          <w:tcPr>
            <w:tcW w:w="2377"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4962F811" w14:textId="0E5EB89B" w:rsidR="00BE73C1" w:rsidRPr="00A82524" w:rsidRDefault="00BE73C1" w:rsidP="0088159F">
            <w:pPr>
              <w:spacing w:after="165" w:line="240" w:lineRule="auto"/>
              <w:jc w:val="right"/>
              <w:rPr>
                <w:rFonts w:eastAsia="Times New Roman" w:cstheme="minorHAnsi"/>
                <w:color w:val="211F1F"/>
                <w:sz w:val="20"/>
                <w:szCs w:val="20"/>
              </w:rPr>
            </w:pPr>
            <w:r w:rsidRPr="00A82524">
              <w:rPr>
                <w:rFonts w:eastAsia="Times New Roman" w:cstheme="minorHAnsi"/>
                <w:color w:val="211F1F"/>
                <w:sz w:val="20"/>
                <w:szCs w:val="20"/>
              </w:rPr>
              <w:t>11.</w:t>
            </w:r>
            <w:r w:rsidR="008147BC">
              <w:rPr>
                <w:rFonts w:eastAsia="Times New Roman" w:cstheme="minorHAnsi"/>
                <w:color w:val="211F1F"/>
                <w:sz w:val="20"/>
                <w:szCs w:val="20"/>
              </w:rPr>
              <w:t>4</w:t>
            </w:r>
            <w:r w:rsidRPr="00A82524">
              <w:rPr>
                <w:rFonts w:eastAsia="Times New Roman" w:cstheme="minorHAnsi"/>
                <w:color w:val="211F1F"/>
                <w:sz w:val="20"/>
                <w:szCs w:val="20"/>
              </w:rPr>
              <w:t>%</w:t>
            </w:r>
          </w:p>
        </w:tc>
      </w:tr>
      <w:tr w:rsidR="00BE73C1" w:rsidRPr="0088159F" w14:paraId="5C145034" w14:textId="77777777" w:rsidTr="00A82524">
        <w:trPr>
          <w:trHeight w:val="262"/>
        </w:trPr>
        <w:tc>
          <w:tcPr>
            <w:tcW w:w="2188" w:type="dxa"/>
            <w:tcBorders>
              <w:top w:val="single" w:sz="6" w:space="0" w:color="DEDEDE"/>
              <w:left w:val="single" w:sz="6" w:space="0" w:color="DEDEDE"/>
              <w:bottom w:val="single" w:sz="6" w:space="0" w:color="DEDEDE"/>
              <w:right w:val="single" w:sz="6" w:space="0" w:color="DEDEDE"/>
            </w:tcBorders>
            <w:shd w:val="clear" w:color="auto" w:fill="F6F6F6"/>
            <w:tcMar>
              <w:top w:w="75" w:type="dxa"/>
              <w:left w:w="75" w:type="dxa"/>
              <w:bottom w:w="75" w:type="dxa"/>
              <w:right w:w="75" w:type="dxa"/>
            </w:tcMar>
            <w:vAlign w:val="center"/>
            <w:hideMark/>
          </w:tcPr>
          <w:p w14:paraId="1E466E10" w14:textId="77777777" w:rsidR="00BE73C1" w:rsidRPr="00A82524" w:rsidRDefault="00BE73C1" w:rsidP="0088159F">
            <w:pPr>
              <w:spacing w:after="165" w:line="240" w:lineRule="auto"/>
              <w:rPr>
                <w:rFonts w:eastAsia="Times New Roman" w:cstheme="minorHAnsi"/>
                <w:color w:val="211F1F"/>
                <w:sz w:val="20"/>
                <w:szCs w:val="20"/>
              </w:rPr>
            </w:pPr>
            <w:r w:rsidRPr="00A82524">
              <w:rPr>
                <w:rFonts w:eastAsia="Times New Roman" w:cstheme="minorHAnsi"/>
                <w:color w:val="211F1F"/>
                <w:sz w:val="20"/>
                <w:szCs w:val="20"/>
              </w:rPr>
              <w:t>Wayne County, IA</w:t>
            </w:r>
          </w:p>
        </w:tc>
        <w:tc>
          <w:tcPr>
            <w:tcW w:w="2287" w:type="dxa"/>
            <w:tcBorders>
              <w:top w:val="single" w:sz="6" w:space="0" w:color="DEDEDE"/>
              <w:left w:val="single" w:sz="6" w:space="0" w:color="DEDEDE"/>
              <w:bottom w:val="single" w:sz="6" w:space="0" w:color="DEDEDE"/>
              <w:right w:val="single" w:sz="6" w:space="0" w:color="DEDEDE"/>
            </w:tcBorders>
            <w:shd w:val="clear" w:color="auto" w:fill="F6F6F6"/>
            <w:tcMar>
              <w:top w:w="75" w:type="dxa"/>
              <w:left w:w="75" w:type="dxa"/>
              <w:bottom w:w="75" w:type="dxa"/>
              <w:right w:w="75" w:type="dxa"/>
            </w:tcMar>
            <w:vAlign w:val="center"/>
            <w:hideMark/>
          </w:tcPr>
          <w:p w14:paraId="0EF91ECD" w14:textId="0ED836F1" w:rsidR="00BE73C1" w:rsidRPr="00A82524" w:rsidRDefault="00BE73C1" w:rsidP="0088159F">
            <w:pPr>
              <w:spacing w:after="165" w:line="240" w:lineRule="auto"/>
              <w:jc w:val="right"/>
              <w:rPr>
                <w:rFonts w:eastAsia="Times New Roman" w:cstheme="minorHAnsi"/>
                <w:color w:val="211F1F"/>
                <w:sz w:val="20"/>
                <w:szCs w:val="20"/>
              </w:rPr>
            </w:pPr>
            <w:r w:rsidRPr="00A82524">
              <w:rPr>
                <w:rFonts w:eastAsia="Times New Roman" w:cstheme="minorHAnsi"/>
                <w:color w:val="211F1F"/>
                <w:sz w:val="20"/>
                <w:szCs w:val="20"/>
              </w:rPr>
              <w:t>8</w:t>
            </w:r>
            <w:r w:rsidR="005F3FF5">
              <w:rPr>
                <w:rFonts w:eastAsia="Times New Roman" w:cstheme="minorHAnsi"/>
                <w:color w:val="211F1F"/>
                <w:sz w:val="20"/>
                <w:szCs w:val="20"/>
              </w:rPr>
              <w:t>22</w:t>
            </w:r>
          </w:p>
        </w:tc>
        <w:tc>
          <w:tcPr>
            <w:tcW w:w="2377" w:type="dxa"/>
            <w:tcBorders>
              <w:top w:val="single" w:sz="6" w:space="0" w:color="DEDEDE"/>
              <w:left w:val="single" w:sz="6" w:space="0" w:color="DEDEDE"/>
              <w:bottom w:val="single" w:sz="6" w:space="0" w:color="DEDEDE"/>
              <w:right w:val="single" w:sz="6" w:space="0" w:color="DEDEDE"/>
            </w:tcBorders>
            <w:shd w:val="clear" w:color="auto" w:fill="F6F6F6"/>
            <w:tcMar>
              <w:top w:w="75" w:type="dxa"/>
              <w:left w:w="75" w:type="dxa"/>
              <w:bottom w:w="75" w:type="dxa"/>
              <w:right w:w="75" w:type="dxa"/>
            </w:tcMar>
            <w:vAlign w:val="center"/>
            <w:hideMark/>
          </w:tcPr>
          <w:p w14:paraId="061F60CA" w14:textId="0A080E57" w:rsidR="00BE73C1" w:rsidRPr="00A82524" w:rsidRDefault="00BE73C1" w:rsidP="0088159F">
            <w:pPr>
              <w:spacing w:after="165" w:line="240" w:lineRule="auto"/>
              <w:jc w:val="right"/>
              <w:rPr>
                <w:rFonts w:eastAsia="Times New Roman" w:cstheme="minorHAnsi"/>
                <w:color w:val="211F1F"/>
                <w:sz w:val="20"/>
                <w:szCs w:val="20"/>
              </w:rPr>
            </w:pPr>
            <w:r w:rsidRPr="00A82524">
              <w:rPr>
                <w:rFonts w:eastAsia="Times New Roman" w:cstheme="minorHAnsi"/>
                <w:color w:val="211F1F"/>
                <w:sz w:val="20"/>
                <w:szCs w:val="20"/>
              </w:rPr>
              <w:t>13</w:t>
            </w:r>
            <w:r w:rsidR="004A253E" w:rsidRPr="00A82524">
              <w:rPr>
                <w:rFonts w:eastAsia="Times New Roman" w:cstheme="minorHAnsi"/>
                <w:color w:val="211F1F"/>
                <w:sz w:val="20"/>
                <w:szCs w:val="20"/>
              </w:rPr>
              <w:t>.0</w:t>
            </w:r>
            <w:r w:rsidRPr="00A82524">
              <w:rPr>
                <w:rFonts w:eastAsia="Times New Roman" w:cstheme="minorHAnsi"/>
                <w:color w:val="211F1F"/>
                <w:sz w:val="20"/>
                <w:szCs w:val="20"/>
              </w:rPr>
              <w:t>%</w:t>
            </w:r>
          </w:p>
        </w:tc>
      </w:tr>
      <w:tr w:rsidR="00BE73C1" w:rsidRPr="0088159F" w14:paraId="447C6116" w14:textId="77777777" w:rsidTr="00A82524">
        <w:trPr>
          <w:trHeight w:val="220"/>
        </w:trPr>
        <w:tc>
          <w:tcPr>
            <w:tcW w:w="2188"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1255D1A8" w14:textId="77777777" w:rsidR="00BE73C1" w:rsidRPr="00A82524" w:rsidRDefault="00BE73C1" w:rsidP="0088159F">
            <w:pPr>
              <w:spacing w:after="165" w:line="240" w:lineRule="auto"/>
              <w:rPr>
                <w:rFonts w:eastAsia="Times New Roman" w:cstheme="minorHAnsi"/>
                <w:color w:val="211F1F"/>
                <w:sz w:val="20"/>
                <w:szCs w:val="20"/>
              </w:rPr>
            </w:pPr>
            <w:r w:rsidRPr="00A82524">
              <w:rPr>
                <w:rFonts w:eastAsia="Times New Roman" w:cstheme="minorHAnsi"/>
                <w:color w:val="211F1F"/>
                <w:sz w:val="20"/>
                <w:szCs w:val="20"/>
              </w:rPr>
              <w:t>Iowa</w:t>
            </w:r>
          </w:p>
        </w:tc>
        <w:tc>
          <w:tcPr>
            <w:tcW w:w="2287"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0158C9B1" w14:textId="66E287B5" w:rsidR="00BE73C1" w:rsidRPr="00A82524" w:rsidRDefault="00BE73C1" w:rsidP="0088159F">
            <w:pPr>
              <w:spacing w:after="165" w:line="240" w:lineRule="auto"/>
              <w:jc w:val="right"/>
              <w:rPr>
                <w:rFonts w:eastAsia="Times New Roman" w:cstheme="minorHAnsi"/>
                <w:color w:val="211F1F"/>
                <w:sz w:val="20"/>
                <w:szCs w:val="20"/>
              </w:rPr>
            </w:pPr>
            <w:r w:rsidRPr="00A82524">
              <w:rPr>
                <w:rFonts w:eastAsia="Times New Roman" w:cstheme="minorHAnsi"/>
                <w:color w:val="211F1F"/>
                <w:sz w:val="20"/>
                <w:szCs w:val="20"/>
              </w:rPr>
              <w:t>3</w:t>
            </w:r>
            <w:r w:rsidR="005F3FF5">
              <w:rPr>
                <w:rFonts w:eastAsia="Times New Roman" w:cstheme="minorHAnsi"/>
                <w:color w:val="211F1F"/>
                <w:sz w:val="20"/>
                <w:szCs w:val="20"/>
              </w:rPr>
              <w:t>13</w:t>
            </w:r>
            <w:r w:rsidRPr="00A82524">
              <w:rPr>
                <w:rFonts w:eastAsia="Times New Roman" w:cstheme="minorHAnsi"/>
                <w:color w:val="211F1F"/>
                <w:sz w:val="20"/>
                <w:szCs w:val="20"/>
              </w:rPr>
              <w:t>,</w:t>
            </w:r>
            <w:r w:rsidR="005F3FF5">
              <w:rPr>
                <w:rFonts w:eastAsia="Times New Roman" w:cstheme="minorHAnsi"/>
                <w:color w:val="211F1F"/>
                <w:sz w:val="20"/>
                <w:szCs w:val="20"/>
              </w:rPr>
              <w:t>752</w:t>
            </w:r>
          </w:p>
        </w:tc>
        <w:tc>
          <w:tcPr>
            <w:tcW w:w="2377" w:type="dxa"/>
            <w:tcBorders>
              <w:top w:val="single" w:sz="6" w:space="0" w:color="DEDEDE"/>
              <w:left w:val="single" w:sz="6" w:space="0" w:color="DEDEDE"/>
              <w:bottom w:val="single" w:sz="6" w:space="0" w:color="DEDEDE"/>
              <w:right w:val="single" w:sz="6" w:space="0" w:color="DEDEDE"/>
            </w:tcBorders>
            <w:shd w:val="clear" w:color="auto" w:fill="FFFFFF"/>
            <w:tcMar>
              <w:top w:w="75" w:type="dxa"/>
              <w:left w:w="75" w:type="dxa"/>
              <w:bottom w:w="75" w:type="dxa"/>
              <w:right w:w="75" w:type="dxa"/>
            </w:tcMar>
            <w:vAlign w:val="center"/>
            <w:hideMark/>
          </w:tcPr>
          <w:p w14:paraId="463E2C7E" w14:textId="4ACA7F9F" w:rsidR="00BE73C1" w:rsidRPr="00A82524" w:rsidRDefault="00BE73C1" w:rsidP="0088159F">
            <w:pPr>
              <w:spacing w:after="165" w:line="240" w:lineRule="auto"/>
              <w:jc w:val="right"/>
              <w:rPr>
                <w:rFonts w:eastAsia="Times New Roman" w:cstheme="minorHAnsi"/>
                <w:color w:val="211F1F"/>
                <w:sz w:val="20"/>
                <w:szCs w:val="20"/>
              </w:rPr>
            </w:pPr>
            <w:r w:rsidRPr="00A82524">
              <w:rPr>
                <w:rFonts w:eastAsia="Times New Roman" w:cstheme="minorHAnsi"/>
                <w:color w:val="211F1F"/>
                <w:sz w:val="20"/>
                <w:szCs w:val="20"/>
              </w:rPr>
              <w:t>1</w:t>
            </w:r>
            <w:r w:rsidR="008147BC">
              <w:rPr>
                <w:rFonts w:eastAsia="Times New Roman" w:cstheme="minorHAnsi"/>
                <w:color w:val="211F1F"/>
                <w:sz w:val="20"/>
                <w:szCs w:val="20"/>
              </w:rPr>
              <w:t>0</w:t>
            </w:r>
            <w:r w:rsidRPr="00A82524">
              <w:rPr>
                <w:rFonts w:eastAsia="Times New Roman" w:cstheme="minorHAnsi"/>
                <w:color w:val="211F1F"/>
                <w:sz w:val="20"/>
                <w:szCs w:val="20"/>
              </w:rPr>
              <w:t>.2%</w:t>
            </w:r>
          </w:p>
        </w:tc>
      </w:tr>
      <w:tr w:rsidR="00BE73C1" w:rsidRPr="0088159F" w14:paraId="6667E4C5" w14:textId="77777777" w:rsidTr="00A82524">
        <w:trPr>
          <w:trHeight w:val="180"/>
        </w:trPr>
        <w:tc>
          <w:tcPr>
            <w:tcW w:w="2188" w:type="dxa"/>
            <w:tcBorders>
              <w:top w:val="single" w:sz="6" w:space="0" w:color="DEDEDE"/>
              <w:left w:val="single" w:sz="6" w:space="0" w:color="DEDEDE"/>
              <w:bottom w:val="single" w:sz="6" w:space="0" w:color="DEDEDE"/>
              <w:right w:val="single" w:sz="6" w:space="0" w:color="DEDEDE"/>
            </w:tcBorders>
            <w:shd w:val="clear" w:color="auto" w:fill="F6F6F6"/>
            <w:tcMar>
              <w:top w:w="75" w:type="dxa"/>
              <w:left w:w="75" w:type="dxa"/>
              <w:bottom w:w="75" w:type="dxa"/>
              <w:right w:w="75" w:type="dxa"/>
            </w:tcMar>
            <w:vAlign w:val="center"/>
            <w:hideMark/>
          </w:tcPr>
          <w:p w14:paraId="72A56B85" w14:textId="77777777" w:rsidR="00BE73C1" w:rsidRPr="00A82524" w:rsidRDefault="00BE73C1" w:rsidP="0088159F">
            <w:pPr>
              <w:spacing w:after="165" w:line="240" w:lineRule="auto"/>
              <w:rPr>
                <w:rFonts w:eastAsia="Times New Roman" w:cstheme="minorHAnsi"/>
                <w:color w:val="211F1F"/>
                <w:sz w:val="20"/>
                <w:szCs w:val="20"/>
              </w:rPr>
            </w:pPr>
            <w:r w:rsidRPr="00A82524">
              <w:rPr>
                <w:rFonts w:eastAsia="Times New Roman" w:cstheme="minorHAnsi"/>
                <w:color w:val="211F1F"/>
                <w:sz w:val="20"/>
                <w:szCs w:val="20"/>
              </w:rPr>
              <w:t>United States</w:t>
            </w:r>
          </w:p>
        </w:tc>
        <w:tc>
          <w:tcPr>
            <w:tcW w:w="2287" w:type="dxa"/>
            <w:tcBorders>
              <w:top w:val="single" w:sz="6" w:space="0" w:color="DEDEDE"/>
              <w:left w:val="single" w:sz="6" w:space="0" w:color="DEDEDE"/>
              <w:bottom w:val="single" w:sz="6" w:space="0" w:color="DEDEDE"/>
              <w:right w:val="single" w:sz="6" w:space="0" w:color="DEDEDE"/>
            </w:tcBorders>
            <w:shd w:val="clear" w:color="auto" w:fill="F6F6F6"/>
            <w:tcMar>
              <w:top w:w="75" w:type="dxa"/>
              <w:left w:w="75" w:type="dxa"/>
              <w:bottom w:w="75" w:type="dxa"/>
              <w:right w:w="75" w:type="dxa"/>
            </w:tcMar>
            <w:vAlign w:val="center"/>
            <w:hideMark/>
          </w:tcPr>
          <w:p w14:paraId="4F1AC80C" w14:textId="3A7FE3A5" w:rsidR="00BE73C1" w:rsidRPr="00A82524" w:rsidRDefault="008147BC" w:rsidP="0088159F">
            <w:pPr>
              <w:spacing w:after="165" w:line="240" w:lineRule="auto"/>
              <w:jc w:val="right"/>
              <w:rPr>
                <w:rFonts w:eastAsia="Times New Roman" w:cstheme="minorHAnsi"/>
                <w:color w:val="211F1F"/>
                <w:sz w:val="20"/>
                <w:szCs w:val="20"/>
              </w:rPr>
            </w:pPr>
            <w:r>
              <w:rPr>
                <w:rFonts w:eastAsia="Times New Roman" w:cstheme="minorHAnsi"/>
                <w:color w:val="211F1F"/>
                <w:sz w:val="20"/>
                <w:szCs w:val="20"/>
              </w:rPr>
              <w:t>38</w:t>
            </w:r>
            <w:r w:rsidR="00BE73C1" w:rsidRPr="00A82524">
              <w:rPr>
                <w:rFonts w:eastAsia="Times New Roman" w:cstheme="minorHAnsi"/>
                <w:color w:val="211F1F"/>
                <w:sz w:val="20"/>
                <w:szCs w:val="20"/>
              </w:rPr>
              <w:t>,</w:t>
            </w:r>
            <w:r>
              <w:rPr>
                <w:rFonts w:eastAsia="Times New Roman" w:cstheme="minorHAnsi"/>
                <w:color w:val="211F1F"/>
                <w:sz w:val="20"/>
                <w:szCs w:val="20"/>
              </w:rPr>
              <w:t>371</w:t>
            </w:r>
            <w:r w:rsidR="00BE73C1" w:rsidRPr="00A82524">
              <w:rPr>
                <w:rFonts w:eastAsia="Times New Roman" w:cstheme="minorHAnsi"/>
                <w:color w:val="211F1F"/>
                <w:sz w:val="20"/>
                <w:szCs w:val="20"/>
              </w:rPr>
              <w:t>,3</w:t>
            </w:r>
            <w:r>
              <w:rPr>
                <w:rFonts w:eastAsia="Times New Roman" w:cstheme="minorHAnsi"/>
                <w:color w:val="211F1F"/>
                <w:sz w:val="20"/>
                <w:szCs w:val="20"/>
              </w:rPr>
              <w:t>94</w:t>
            </w:r>
          </w:p>
        </w:tc>
        <w:tc>
          <w:tcPr>
            <w:tcW w:w="2377" w:type="dxa"/>
            <w:tcBorders>
              <w:top w:val="single" w:sz="6" w:space="0" w:color="DEDEDE"/>
              <w:left w:val="single" w:sz="6" w:space="0" w:color="DEDEDE"/>
              <w:bottom w:val="single" w:sz="6" w:space="0" w:color="DEDEDE"/>
              <w:right w:val="single" w:sz="6" w:space="0" w:color="DEDEDE"/>
            </w:tcBorders>
            <w:shd w:val="clear" w:color="auto" w:fill="F6F6F6"/>
            <w:tcMar>
              <w:top w:w="75" w:type="dxa"/>
              <w:left w:w="75" w:type="dxa"/>
              <w:bottom w:w="75" w:type="dxa"/>
              <w:right w:w="75" w:type="dxa"/>
            </w:tcMar>
            <w:vAlign w:val="center"/>
            <w:hideMark/>
          </w:tcPr>
          <w:p w14:paraId="51796294" w14:textId="0300DA98" w:rsidR="00BE73C1" w:rsidRPr="00A82524" w:rsidRDefault="00BE73C1" w:rsidP="0088159F">
            <w:pPr>
              <w:spacing w:after="165" w:line="240" w:lineRule="auto"/>
              <w:jc w:val="right"/>
              <w:rPr>
                <w:rFonts w:eastAsia="Times New Roman" w:cstheme="minorHAnsi"/>
                <w:color w:val="211F1F"/>
                <w:sz w:val="20"/>
                <w:szCs w:val="20"/>
              </w:rPr>
            </w:pPr>
            <w:r w:rsidRPr="00A82524">
              <w:rPr>
                <w:rFonts w:eastAsia="Times New Roman" w:cstheme="minorHAnsi"/>
                <w:color w:val="211F1F"/>
                <w:sz w:val="20"/>
                <w:szCs w:val="20"/>
              </w:rPr>
              <w:t>1</w:t>
            </w:r>
            <w:r w:rsidR="008147BC">
              <w:rPr>
                <w:rFonts w:eastAsia="Times New Roman" w:cstheme="minorHAnsi"/>
                <w:color w:val="211F1F"/>
                <w:sz w:val="20"/>
                <w:szCs w:val="20"/>
              </w:rPr>
              <w:t>1</w:t>
            </w:r>
            <w:r w:rsidRPr="00A82524">
              <w:rPr>
                <w:rFonts w:eastAsia="Times New Roman" w:cstheme="minorHAnsi"/>
                <w:color w:val="211F1F"/>
                <w:sz w:val="20"/>
                <w:szCs w:val="20"/>
              </w:rPr>
              <w:t>.9</w:t>
            </w:r>
            <w:r w:rsidR="008147BC">
              <w:rPr>
                <w:rFonts w:eastAsia="Times New Roman" w:cstheme="minorHAnsi"/>
                <w:color w:val="211F1F"/>
                <w:sz w:val="20"/>
                <w:szCs w:val="20"/>
              </w:rPr>
              <w:t>0</w:t>
            </w:r>
            <w:r w:rsidRPr="00A82524">
              <w:rPr>
                <w:rFonts w:eastAsia="Times New Roman" w:cstheme="minorHAnsi"/>
                <w:color w:val="211F1F"/>
                <w:sz w:val="20"/>
                <w:szCs w:val="20"/>
              </w:rPr>
              <w:t>%</w:t>
            </w:r>
          </w:p>
        </w:tc>
      </w:tr>
    </w:tbl>
    <w:p w14:paraId="3D616895" w14:textId="7EB84A16" w:rsidR="00F103E7" w:rsidRPr="006D40C0" w:rsidRDefault="00A90C12" w:rsidP="00A90C12">
      <w:pPr>
        <w:shd w:val="clear" w:color="auto" w:fill="FFFFFF"/>
        <w:spacing w:after="0" w:line="240" w:lineRule="auto"/>
        <w:rPr>
          <w:rFonts w:ascii="Nunito" w:eastAsia="Times New Roman" w:hAnsi="Nunito" w:cs="Times New Roman"/>
          <w:b/>
          <w:bCs/>
          <w:color w:val="444444"/>
          <w:sz w:val="24"/>
          <w:szCs w:val="24"/>
        </w:rPr>
      </w:pPr>
      <w:r w:rsidRPr="006D40C0">
        <w:rPr>
          <w:b/>
          <w:bCs/>
          <w:sz w:val="24"/>
          <w:szCs w:val="24"/>
        </w:rPr>
        <w:t>Poverty Rate Change</w:t>
      </w:r>
      <w:r w:rsidR="00974695" w:rsidRPr="006D40C0">
        <w:rPr>
          <w:b/>
          <w:bCs/>
          <w:sz w:val="24"/>
          <w:szCs w:val="24"/>
        </w:rPr>
        <w:tab/>
      </w:r>
    </w:p>
    <w:p w14:paraId="6F9E51AB" w14:textId="794714D2" w:rsidR="00974695" w:rsidRDefault="00B114A6" w:rsidP="00A90C12">
      <w:pPr>
        <w:spacing w:after="0" w:line="240" w:lineRule="auto"/>
      </w:pPr>
      <w:proofErr w:type="gramStart"/>
      <w:r>
        <w:t>Poverty</w:t>
      </w:r>
      <w:proofErr w:type="gramEnd"/>
      <w:r>
        <w:t xml:space="preserve"> rate change for Iowa from 20</w:t>
      </w:r>
      <w:r w:rsidR="0030688C">
        <w:t>1</w:t>
      </w:r>
      <w:r>
        <w:t>0 to 20</w:t>
      </w:r>
      <w:r w:rsidR="0030688C">
        <w:t>20</w:t>
      </w:r>
      <w:r>
        <w:t xml:space="preserve"> is shown below. According to the U.S. Census, the poverty rate for the</w:t>
      </w:r>
      <w:r w:rsidR="000662C8">
        <w:t xml:space="preserve"> SCICAP service</w:t>
      </w:r>
      <w:r>
        <w:t xml:space="preserve"> area </w:t>
      </w:r>
      <w:r w:rsidR="00321A86">
        <w:t>decreased</w:t>
      </w:r>
      <w:r>
        <w:t xml:space="preserve"> by </w:t>
      </w:r>
      <w:r w:rsidR="009E2C8B">
        <w:t>-2</w:t>
      </w:r>
      <w:r>
        <w:t>.</w:t>
      </w:r>
      <w:r w:rsidR="009E2C8B">
        <w:t>53</w:t>
      </w:r>
      <w:r>
        <w:t xml:space="preserve">%, compared to a national </w:t>
      </w:r>
      <w:r w:rsidR="009E2C8B">
        <w:t>change</w:t>
      </w:r>
      <w:r>
        <w:t xml:space="preserve"> of</w:t>
      </w:r>
      <w:r w:rsidR="009E2C8B">
        <w:t>-3</w:t>
      </w:r>
      <w:r w:rsidR="001F4CCC">
        <w:t>.</w:t>
      </w:r>
      <w:r w:rsidR="009E2C8B">
        <w:t>4</w:t>
      </w:r>
      <w:r>
        <w:t>%.</w:t>
      </w:r>
    </w:p>
    <w:p w14:paraId="74C3B4B1" w14:textId="77777777" w:rsidR="00A90C12" w:rsidRDefault="00A90C12" w:rsidP="00A90C12">
      <w:pPr>
        <w:pStyle w:val="BodyText"/>
        <w:spacing w:before="6"/>
        <w:rPr>
          <w:sz w:val="11"/>
        </w:rPr>
      </w:pPr>
    </w:p>
    <w:tbl>
      <w:tblPr>
        <w:tblW w:w="0" w:type="auto"/>
        <w:tblInd w:w="5"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1560"/>
        <w:gridCol w:w="1570"/>
        <w:gridCol w:w="1127"/>
        <w:gridCol w:w="1580"/>
        <w:gridCol w:w="1127"/>
        <w:gridCol w:w="1946"/>
      </w:tblGrid>
      <w:tr w:rsidR="00A234E7" w14:paraId="59942B1C" w14:textId="77777777" w:rsidTr="00386AE1">
        <w:trPr>
          <w:trHeight w:val="712"/>
        </w:trPr>
        <w:tc>
          <w:tcPr>
            <w:tcW w:w="1560" w:type="dxa"/>
            <w:shd w:val="clear" w:color="auto" w:fill="F1F1F1"/>
          </w:tcPr>
          <w:p w14:paraId="1D3ACA4B" w14:textId="77777777" w:rsidR="00A234E7" w:rsidRDefault="00A234E7" w:rsidP="00386AE1">
            <w:pPr>
              <w:pStyle w:val="TableParagraph"/>
              <w:spacing w:before="10"/>
              <w:jc w:val="left"/>
              <w:rPr>
                <w:sz w:val="19"/>
              </w:rPr>
            </w:pPr>
          </w:p>
          <w:p w14:paraId="736F6A19" w14:textId="77777777" w:rsidR="00A234E7" w:rsidRDefault="00A234E7" w:rsidP="00386AE1">
            <w:pPr>
              <w:pStyle w:val="TableParagraph"/>
              <w:spacing w:before="0"/>
              <w:ind w:left="312"/>
              <w:jc w:val="left"/>
              <w:rPr>
                <w:b/>
                <w:sz w:val="18"/>
              </w:rPr>
            </w:pPr>
            <w:r>
              <w:rPr>
                <w:b/>
                <w:color w:val="201F1F"/>
                <w:sz w:val="18"/>
              </w:rPr>
              <w:t>Report</w:t>
            </w:r>
            <w:r>
              <w:rPr>
                <w:b/>
                <w:color w:val="201F1F"/>
                <w:spacing w:val="12"/>
                <w:sz w:val="18"/>
              </w:rPr>
              <w:t xml:space="preserve"> </w:t>
            </w:r>
            <w:r>
              <w:rPr>
                <w:b/>
                <w:color w:val="201F1F"/>
                <w:sz w:val="18"/>
              </w:rPr>
              <w:t>Area</w:t>
            </w:r>
          </w:p>
        </w:tc>
        <w:tc>
          <w:tcPr>
            <w:tcW w:w="1570" w:type="dxa"/>
            <w:shd w:val="clear" w:color="auto" w:fill="F1F1F1"/>
          </w:tcPr>
          <w:p w14:paraId="14462C88" w14:textId="77777777" w:rsidR="00A234E7" w:rsidRDefault="00A234E7" w:rsidP="00386AE1">
            <w:pPr>
              <w:pStyle w:val="TableParagraph"/>
              <w:spacing w:before="0" w:line="310" w:lineRule="atLeast"/>
              <w:ind w:left="592" w:right="57" w:hanging="521"/>
              <w:jc w:val="left"/>
              <w:rPr>
                <w:b/>
                <w:sz w:val="18"/>
              </w:rPr>
            </w:pPr>
            <w:r>
              <w:rPr>
                <w:b/>
                <w:color w:val="201F1F"/>
                <w:sz w:val="18"/>
              </w:rPr>
              <w:t>Persons</w:t>
            </w:r>
            <w:r>
              <w:rPr>
                <w:b/>
                <w:color w:val="201F1F"/>
                <w:spacing w:val="11"/>
                <w:sz w:val="18"/>
              </w:rPr>
              <w:t xml:space="preserve"> </w:t>
            </w:r>
            <w:r>
              <w:rPr>
                <w:b/>
                <w:color w:val="201F1F"/>
                <w:sz w:val="18"/>
              </w:rPr>
              <w:t>in</w:t>
            </w:r>
            <w:r>
              <w:rPr>
                <w:b/>
                <w:color w:val="201F1F"/>
                <w:spacing w:val="11"/>
                <w:sz w:val="18"/>
              </w:rPr>
              <w:t xml:space="preserve"> </w:t>
            </w:r>
            <w:r>
              <w:rPr>
                <w:b/>
                <w:color w:val="201F1F"/>
                <w:sz w:val="18"/>
              </w:rPr>
              <w:t>Poverty</w:t>
            </w:r>
            <w:r>
              <w:rPr>
                <w:b/>
                <w:color w:val="201F1F"/>
                <w:spacing w:val="-38"/>
                <w:sz w:val="18"/>
              </w:rPr>
              <w:t xml:space="preserve"> </w:t>
            </w:r>
            <w:r>
              <w:rPr>
                <w:b/>
                <w:color w:val="201F1F"/>
                <w:sz w:val="18"/>
              </w:rPr>
              <w:t>2010</w:t>
            </w:r>
          </w:p>
        </w:tc>
        <w:tc>
          <w:tcPr>
            <w:tcW w:w="1127" w:type="dxa"/>
            <w:shd w:val="clear" w:color="auto" w:fill="F1F1F1"/>
          </w:tcPr>
          <w:p w14:paraId="6327232A" w14:textId="77777777" w:rsidR="00A234E7" w:rsidRDefault="00A234E7" w:rsidP="00386AE1">
            <w:pPr>
              <w:pStyle w:val="TableParagraph"/>
              <w:spacing w:before="0" w:line="310" w:lineRule="atLeast"/>
              <w:ind w:left="370" w:hanging="299"/>
              <w:jc w:val="left"/>
              <w:rPr>
                <w:b/>
                <w:sz w:val="18"/>
              </w:rPr>
            </w:pPr>
            <w:r>
              <w:rPr>
                <w:b/>
                <w:color w:val="201F1F"/>
                <w:sz w:val="18"/>
              </w:rPr>
              <w:t>Poverty</w:t>
            </w:r>
            <w:r>
              <w:rPr>
                <w:b/>
                <w:color w:val="201F1F"/>
                <w:spacing w:val="9"/>
                <w:sz w:val="18"/>
              </w:rPr>
              <w:t xml:space="preserve"> </w:t>
            </w:r>
            <w:r>
              <w:rPr>
                <w:b/>
                <w:color w:val="201F1F"/>
                <w:sz w:val="18"/>
              </w:rPr>
              <w:t>Rate</w:t>
            </w:r>
            <w:r>
              <w:rPr>
                <w:b/>
                <w:color w:val="201F1F"/>
                <w:spacing w:val="-38"/>
                <w:sz w:val="18"/>
              </w:rPr>
              <w:t xml:space="preserve"> </w:t>
            </w:r>
            <w:r>
              <w:rPr>
                <w:b/>
                <w:color w:val="201F1F"/>
                <w:sz w:val="18"/>
              </w:rPr>
              <w:t>2010</w:t>
            </w:r>
          </w:p>
        </w:tc>
        <w:tc>
          <w:tcPr>
            <w:tcW w:w="1580" w:type="dxa"/>
            <w:shd w:val="clear" w:color="auto" w:fill="F1F1F1"/>
          </w:tcPr>
          <w:p w14:paraId="6F7CE037" w14:textId="77777777" w:rsidR="00A234E7" w:rsidRDefault="00A234E7" w:rsidP="00386AE1">
            <w:pPr>
              <w:pStyle w:val="TableParagraph"/>
              <w:spacing w:before="0" w:line="310" w:lineRule="atLeast"/>
              <w:ind w:left="601" w:right="58" w:hanging="521"/>
              <w:jc w:val="left"/>
              <w:rPr>
                <w:b/>
                <w:sz w:val="18"/>
              </w:rPr>
            </w:pPr>
            <w:r>
              <w:rPr>
                <w:b/>
                <w:color w:val="201F1F"/>
                <w:sz w:val="18"/>
              </w:rPr>
              <w:t>Persons</w:t>
            </w:r>
            <w:r>
              <w:rPr>
                <w:b/>
                <w:color w:val="201F1F"/>
                <w:spacing w:val="11"/>
                <w:sz w:val="18"/>
              </w:rPr>
              <w:t xml:space="preserve"> </w:t>
            </w:r>
            <w:r>
              <w:rPr>
                <w:b/>
                <w:color w:val="201F1F"/>
                <w:sz w:val="18"/>
              </w:rPr>
              <w:t>in</w:t>
            </w:r>
            <w:r>
              <w:rPr>
                <w:b/>
                <w:color w:val="201F1F"/>
                <w:spacing w:val="11"/>
                <w:sz w:val="18"/>
              </w:rPr>
              <w:t xml:space="preserve"> </w:t>
            </w:r>
            <w:r>
              <w:rPr>
                <w:b/>
                <w:color w:val="201F1F"/>
                <w:sz w:val="18"/>
              </w:rPr>
              <w:t>Poverty</w:t>
            </w:r>
            <w:r>
              <w:rPr>
                <w:b/>
                <w:color w:val="201F1F"/>
                <w:spacing w:val="-38"/>
                <w:sz w:val="18"/>
              </w:rPr>
              <w:t xml:space="preserve"> </w:t>
            </w:r>
            <w:r>
              <w:rPr>
                <w:b/>
                <w:color w:val="201F1F"/>
                <w:sz w:val="18"/>
              </w:rPr>
              <w:t>2020</w:t>
            </w:r>
          </w:p>
        </w:tc>
        <w:tc>
          <w:tcPr>
            <w:tcW w:w="1127" w:type="dxa"/>
            <w:shd w:val="clear" w:color="auto" w:fill="F1F1F1"/>
          </w:tcPr>
          <w:p w14:paraId="24B295A5" w14:textId="77777777" w:rsidR="00A234E7" w:rsidRDefault="00A234E7" w:rsidP="00386AE1">
            <w:pPr>
              <w:pStyle w:val="TableParagraph"/>
              <w:spacing w:before="0" w:line="310" w:lineRule="atLeast"/>
              <w:ind w:left="370" w:hanging="299"/>
              <w:jc w:val="left"/>
              <w:rPr>
                <w:b/>
                <w:sz w:val="18"/>
              </w:rPr>
            </w:pPr>
            <w:r>
              <w:rPr>
                <w:b/>
                <w:color w:val="201F1F"/>
                <w:sz w:val="18"/>
              </w:rPr>
              <w:t>Poverty</w:t>
            </w:r>
            <w:r>
              <w:rPr>
                <w:b/>
                <w:color w:val="201F1F"/>
                <w:spacing w:val="8"/>
                <w:sz w:val="18"/>
              </w:rPr>
              <w:t xml:space="preserve"> </w:t>
            </w:r>
            <w:r>
              <w:rPr>
                <w:b/>
                <w:color w:val="201F1F"/>
                <w:sz w:val="18"/>
              </w:rPr>
              <w:t>Rate</w:t>
            </w:r>
            <w:r>
              <w:rPr>
                <w:b/>
                <w:color w:val="201F1F"/>
                <w:spacing w:val="-37"/>
                <w:sz w:val="18"/>
              </w:rPr>
              <w:t xml:space="preserve"> </w:t>
            </w:r>
            <w:r>
              <w:rPr>
                <w:b/>
                <w:color w:val="201F1F"/>
                <w:sz w:val="18"/>
              </w:rPr>
              <w:t>2020</w:t>
            </w:r>
          </w:p>
        </w:tc>
        <w:tc>
          <w:tcPr>
            <w:tcW w:w="1946" w:type="dxa"/>
            <w:shd w:val="clear" w:color="auto" w:fill="F1F1F1"/>
          </w:tcPr>
          <w:p w14:paraId="72239190" w14:textId="77777777" w:rsidR="00A234E7" w:rsidRDefault="00A234E7" w:rsidP="00386AE1">
            <w:pPr>
              <w:pStyle w:val="TableParagraph"/>
              <w:spacing w:before="0" w:line="310" w:lineRule="atLeast"/>
              <w:ind w:left="562" w:hanging="472"/>
              <w:jc w:val="left"/>
              <w:rPr>
                <w:b/>
                <w:sz w:val="18"/>
              </w:rPr>
            </w:pPr>
            <w:r>
              <w:rPr>
                <w:b/>
                <w:color w:val="201F1F"/>
                <w:sz w:val="18"/>
              </w:rPr>
              <w:t>Change</w:t>
            </w:r>
            <w:r>
              <w:rPr>
                <w:b/>
                <w:color w:val="201F1F"/>
                <w:spacing w:val="4"/>
                <w:sz w:val="18"/>
              </w:rPr>
              <w:t xml:space="preserve"> </w:t>
            </w:r>
            <w:r>
              <w:rPr>
                <w:b/>
                <w:color w:val="201F1F"/>
                <w:sz w:val="18"/>
              </w:rPr>
              <w:t>in</w:t>
            </w:r>
            <w:r>
              <w:rPr>
                <w:b/>
                <w:color w:val="201F1F"/>
                <w:spacing w:val="4"/>
                <w:sz w:val="18"/>
              </w:rPr>
              <w:t xml:space="preserve"> </w:t>
            </w:r>
            <w:r>
              <w:rPr>
                <w:b/>
                <w:color w:val="201F1F"/>
                <w:sz w:val="18"/>
              </w:rPr>
              <w:t>Poverty</w:t>
            </w:r>
            <w:r>
              <w:rPr>
                <w:b/>
                <w:color w:val="201F1F"/>
                <w:spacing w:val="5"/>
                <w:sz w:val="18"/>
              </w:rPr>
              <w:t xml:space="preserve"> </w:t>
            </w:r>
            <w:r>
              <w:rPr>
                <w:b/>
                <w:color w:val="201F1F"/>
                <w:sz w:val="18"/>
              </w:rPr>
              <w:t>Rate</w:t>
            </w:r>
            <w:r>
              <w:rPr>
                <w:b/>
                <w:color w:val="201F1F"/>
                <w:spacing w:val="-37"/>
                <w:sz w:val="18"/>
              </w:rPr>
              <w:t xml:space="preserve"> </w:t>
            </w:r>
            <w:r>
              <w:rPr>
                <w:b/>
                <w:color w:val="201F1F"/>
                <w:sz w:val="18"/>
              </w:rPr>
              <w:t>2010‐2020</w:t>
            </w:r>
          </w:p>
        </w:tc>
      </w:tr>
      <w:tr w:rsidR="00A234E7" w14:paraId="2E053119" w14:textId="77777777" w:rsidTr="00386AE1">
        <w:trPr>
          <w:trHeight w:val="317"/>
        </w:trPr>
        <w:tc>
          <w:tcPr>
            <w:tcW w:w="1560" w:type="dxa"/>
          </w:tcPr>
          <w:p w14:paraId="2446BD4C" w14:textId="77777777" w:rsidR="00A234E7" w:rsidRDefault="00A234E7" w:rsidP="00386AE1">
            <w:pPr>
              <w:pStyle w:val="TableParagraph"/>
              <w:ind w:left="52"/>
              <w:jc w:val="left"/>
              <w:rPr>
                <w:sz w:val="18"/>
              </w:rPr>
            </w:pPr>
            <w:r>
              <w:rPr>
                <w:color w:val="201F1F"/>
                <w:sz w:val="18"/>
              </w:rPr>
              <w:t>Report</w:t>
            </w:r>
            <w:r>
              <w:rPr>
                <w:color w:val="201F1F"/>
                <w:spacing w:val="-6"/>
                <w:sz w:val="18"/>
              </w:rPr>
              <w:t xml:space="preserve"> </w:t>
            </w:r>
            <w:r>
              <w:rPr>
                <w:color w:val="201F1F"/>
                <w:sz w:val="18"/>
              </w:rPr>
              <w:t>Location</w:t>
            </w:r>
          </w:p>
        </w:tc>
        <w:tc>
          <w:tcPr>
            <w:tcW w:w="1570" w:type="dxa"/>
          </w:tcPr>
          <w:p w14:paraId="48D8C435" w14:textId="77777777" w:rsidR="00A234E7" w:rsidRDefault="00A234E7" w:rsidP="00386AE1">
            <w:pPr>
              <w:pStyle w:val="TableParagraph"/>
              <w:ind w:right="36"/>
              <w:rPr>
                <w:sz w:val="18"/>
              </w:rPr>
            </w:pPr>
            <w:r>
              <w:rPr>
                <w:color w:val="201F1F"/>
                <w:sz w:val="18"/>
              </w:rPr>
              <w:t>6,199</w:t>
            </w:r>
          </w:p>
        </w:tc>
        <w:tc>
          <w:tcPr>
            <w:tcW w:w="1127" w:type="dxa"/>
          </w:tcPr>
          <w:p w14:paraId="3EEBF68D" w14:textId="77777777" w:rsidR="00A234E7" w:rsidRDefault="00A234E7" w:rsidP="00386AE1">
            <w:pPr>
              <w:pStyle w:val="TableParagraph"/>
              <w:ind w:right="36"/>
              <w:rPr>
                <w:sz w:val="18"/>
              </w:rPr>
            </w:pPr>
            <w:r>
              <w:rPr>
                <w:color w:val="201F1F"/>
                <w:sz w:val="18"/>
              </w:rPr>
              <w:t>15.59%</w:t>
            </w:r>
          </w:p>
        </w:tc>
        <w:tc>
          <w:tcPr>
            <w:tcW w:w="1580" w:type="dxa"/>
          </w:tcPr>
          <w:p w14:paraId="7D5E5C21" w14:textId="77777777" w:rsidR="00A234E7" w:rsidRDefault="00A234E7" w:rsidP="00386AE1">
            <w:pPr>
              <w:pStyle w:val="TableParagraph"/>
              <w:ind w:right="37"/>
              <w:rPr>
                <w:sz w:val="18"/>
              </w:rPr>
            </w:pPr>
            <w:r>
              <w:rPr>
                <w:color w:val="201F1F"/>
                <w:sz w:val="18"/>
              </w:rPr>
              <w:t>5,052</w:t>
            </w:r>
          </w:p>
        </w:tc>
        <w:tc>
          <w:tcPr>
            <w:tcW w:w="1127" w:type="dxa"/>
          </w:tcPr>
          <w:p w14:paraId="2801672F" w14:textId="77777777" w:rsidR="00A234E7" w:rsidRDefault="00A234E7" w:rsidP="00386AE1">
            <w:pPr>
              <w:pStyle w:val="TableParagraph"/>
              <w:ind w:right="37"/>
              <w:rPr>
                <w:sz w:val="18"/>
              </w:rPr>
            </w:pPr>
            <w:r>
              <w:rPr>
                <w:color w:val="201F1F"/>
                <w:sz w:val="18"/>
              </w:rPr>
              <w:t>13.06%</w:t>
            </w:r>
          </w:p>
        </w:tc>
        <w:tc>
          <w:tcPr>
            <w:tcW w:w="1946" w:type="dxa"/>
          </w:tcPr>
          <w:p w14:paraId="58E04007" w14:textId="77777777" w:rsidR="00A234E7" w:rsidRDefault="00A234E7" w:rsidP="00386AE1">
            <w:pPr>
              <w:pStyle w:val="TableParagraph"/>
              <w:ind w:right="38"/>
              <w:rPr>
                <w:b/>
                <w:sz w:val="18"/>
              </w:rPr>
            </w:pPr>
            <w:r>
              <w:rPr>
                <w:b/>
                <w:color w:val="689139"/>
                <w:sz w:val="18"/>
              </w:rPr>
              <w:t>‐2.53%</w:t>
            </w:r>
          </w:p>
        </w:tc>
      </w:tr>
      <w:tr w:rsidR="00A234E7" w14:paraId="0B4279A8" w14:textId="77777777" w:rsidTr="00386AE1">
        <w:trPr>
          <w:trHeight w:val="317"/>
        </w:trPr>
        <w:tc>
          <w:tcPr>
            <w:tcW w:w="1560" w:type="dxa"/>
            <w:shd w:val="clear" w:color="auto" w:fill="F6F6F6"/>
          </w:tcPr>
          <w:p w14:paraId="18395CC8" w14:textId="77777777" w:rsidR="00A234E7" w:rsidRDefault="00A234E7" w:rsidP="00386AE1">
            <w:pPr>
              <w:pStyle w:val="TableParagraph"/>
              <w:ind w:left="52"/>
              <w:jc w:val="left"/>
              <w:rPr>
                <w:sz w:val="18"/>
              </w:rPr>
            </w:pPr>
            <w:r>
              <w:rPr>
                <w:color w:val="201F1F"/>
                <w:sz w:val="18"/>
              </w:rPr>
              <w:t>Clarke</w:t>
            </w:r>
            <w:r>
              <w:rPr>
                <w:color w:val="201F1F"/>
                <w:spacing w:val="6"/>
                <w:sz w:val="18"/>
              </w:rPr>
              <w:t xml:space="preserve"> </w:t>
            </w:r>
            <w:r>
              <w:rPr>
                <w:color w:val="201F1F"/>
                <w:sz w:val="18"/>
              </w:rPr>
              <w:t>County,</w:t>
            </w:r>
            <w:r>
              <w:rPr>
                <w:color w:val="201F1F"/>
                <w:spacing w:val="7"/>
                <w:sz w:val="18"/>
              </w:rPr>
              <w:t xml:space="preserve"> </w:t>
            </w:r>
            <w:r>
              <w:rPr>
                <w:color w:val="201F1F"/>
                <w:sz w:val="18"/>
              </w:rPr>
              <w:t>IA</w:t>
            </w:r>
          </w:p>
        </w:tc>
        <w:tc>
          <w:tcPr>
            <w:tcW w:w="1570" w:type="dxa"/>
            <w:shd w:val="clear" w:color="auto" w:fill="F6F6F6"/>
          </w:tcPr>
          <w:p w14:paraId="6BA9302E" w14:textId="77777777" w:rsidR="00A234E7" w:rsidRDefault="00A234E7" w:rsidP="00386AE1">
            <w:pPr>
              <w:pStyle w:val="TableParagraph"/>
              <w:ind w:right="36"/>
              <w:rPr>
                <w:sz w:val="18"/>
              </w:rPr>
            </w:pPr>
            <w:r>
              <w:rPr>
                <w:color w:val="201F1F"/>
                <w:sz w:val="18"/>
              </w:rPr>
              <w:t>1,137</w:t>
            </w:r>
          </w:p>
        </w:tc>
        <w:tc>
          <w:tcPr>
            <w:tcW w:w="1127" w:type="dxa"/>
            <w:shd w:val="clear" w:color="auto" w:fill="F6F6F6"/>
          </w:tcPr>
          <w:p w14:paraId="54AA5882" w14:textId="77777777" w:rsidR="00A234E7" w:rsidRDefault="00A234E7" w:rsidP="00386AE1">
            <w:pPr>
              <w:pStyle w:val="TableParagraph"/>
              <w:ind w:right="36"/>
              <w:rPr>
                <w:sz w:val="18"/>
              </w:rPr>
            </w:pPr>
            <w:r>
              <w:rPr>
                <w:color w:val="201F1F"/>
                <w:sz w:val="18"/>
              </w:rPr>
              <w:t>12.4%</w:t>
            </w:r>
          </w:p>
        </w:tc>
        <w:tc>
          <w:tcPr>
            <w:tcW w:w="1580" w:type="dxa"/>
            <w:shd w:val="clear" w:color="auto" w:fill="F6F6F6"/>
          </w:tcPr>
          <w:p w14:paraId="2612608D" w14:textId="77777777" w:rsidR="00A234E7" w:rsidRDefault="00A234E7" w:rsidP="00386AE1">
            <w:pPr>
              <w:pStyle w:val="TableParagraph"/>
              <w:ind w:right="37"/>
              <w:rPr>
                <w:sz w:val="18"/>
              </w:rPr>
            </w:pPr>
            <w:r>
              <w:rPr>
                <w:color w:val="201F1F"/>
                <w:sz w:val="18"/>
              </w:rPr>
              <w:t>1,021</w:t>
            </w:r>
          </w:p>
        </w:tc>
        <w:tc>
          <w:tcPr>
            <w:tcW w:w="1127" w:type="dxa"/>
            <w:shd w:val="clear" w:color="auto" w:fill="F6F6F6"/>
          </w:tcPr>
          <w:p w14:paraId="2A0EB539" w14:textId="77777777" w:rsidR="00A234E7" w:rsidRDefault="00A234E7" w:rsidP="00386AE1">
            <w:pPr>
              <w:pStyle w:val="TableParagraph"/>
              <w:ind w:right="37"/>
              <w:rPr>
                <w:sz w:val="18"/>
              </w:rPr>
            </w:pPr>
            <w:r>
              <w:rPr>
                <w:color w:val="201F1F"/>
                <w:sz w:val="18"/>
              </w:rPr>
              <w:t>11.1%</w:t>
            </w:r>
          </w:p>
        </w:tc>
        <w:tc>
          <w:tcPr>
            <w:tcW w:w="1946" w:type="dxa"/>
            <w:shd w:val="clear" w:color="auto" w:fill="F6F6F6"/>
          </w:tcPr>
          <w:p w14:paraId="114B27CC" w14:textId="77777777" w:rsidR="00A234E7" w:rsidRDefault="00A234E7" w:rsidP="00386AE1">
            <w:pPr>
              <w:pStyle w:val="TableParagraph"/>
              <w:ind w:right="37"/>
              <w:rPr>
                <w:sz w:val="18"/>
              </w:rPr>
            </w:pPr>
            <w:r>
              <w:rPr>
                <w:color w:val="201F1F"/>
                <w:sz w:val="18"/>
              </w:rPr>
              <w:t>‐1.3%</w:t>
            </w:r>
          </w:p>
        </w:tc>
      </w:tr>
      <w:tr w:rsidR="00A234E7" w14:paraId="128A6F69" w14:textId="77777777" w:rsidTr="00386AE1">
        <w:trPr>
          <w:trHeight w:val="317"/>
        </w:trPr>
        <w:tc>
          <w:tcPr>
            <w:tcW w:w="1560" w:type="dxa"/>
          </w:tcPr>
          <w:p w14:paraId="1041CC85" w14:textId="77777777" w:rsidR="00A234E7" w:rsidRDefault="00A234E7" w:rsidP="00386AE1">
            <w:pPr>
              <w:pStyle w:val="TableParagraph"/>
              <w:ind w:left="52"/>
              <w:jc w:val="left"/>
              <w:rPr>
                <w:sz w:val="18"/>
              </w:rPr>
            </w:pPr>
            <w:r>
              <w:rPr>
                <w:color w:val="201F1F"/>
                <w:sz w:val="18"/>
              </w:rPr>
              <w:t>Decatur</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1570" w:type="dxa"/>
          </w:tcPr>
          <w:p w14:paraId="474FBD6B" w14:textId="77777777" w:rsidR="00A234E7" w:rsidRDefault="00A234E7" w:rsidP="00386AE1">
            <w:pPr>
              <w:pStyle w:val="TableParagraph"/>
              <w:ind w:right="36"/>
              <w:rPr>
                <w:sz w:val="18"/>
              </w:rPr>
            </w:pPr>
            <w:r>
              <w:rPr>
                <w:color w:val="201F1F"/>
                <w:sz w:val="18"/>
              </w:rPr>
              <w:t>1,482</w:t>
            </w:r>
          </w:p>
        </w:tc>
        <w:tc>
          <w:tcPr>
            <w:tcW w:w="1127" w:type="dxa"/>
          </w:tcPr>
          <w:p w14:paraId="59228710" w14:textId="77777777" w:rsidR="00A234E7" w:rsidRDefault="00A234E7" w:rsidP="00386AE1">
            <w:pPr>
              <w:pStyle w:val="TableParagraph"/>
              <w:ind w:right="36"/>
              <w:rPr>
                <w:sz w:val="18"/>
              </w:rPr>
            </w:pPr>
            <w:r>
              <w:rPr>
                <w:color w:val="201F1F"/>
                <w:sz w:val="18"/>
              </w:rPr>
              <w:t>19.1%</w:t>
            </w:r>
          </w:p>
        </w:tc>
        <w:tc>
          <w:tcPr>
            <w:tcW w:w="1580" w:type="dxa"/>
          </w:tcPr>
          <w:p w14:paraId="1CA45ECF" w14:textId="77777777" w:rsidR="00A234E7" w:rsidRDefault="00A234E7" w:rsidP="00386AE1">
            <w:pPr>
              <w:pStyle w:val="TableParagraph"/>
              <w:ind w:right="37"/>
              <w:rPr>
                <w:sz w:val="18"/>
              </w:rPr>
            </w:pPr>
            <w:r>
              <w:rPr>
                <w:color w:val="201F1F"/>
                <w:sz w:val="18"/>
              </w:rPr>
              <w:t>1,201</w:t>
            </w:r>
          </w:p>
        </w:tc>
        <w:tc>
          <w:tcPr>
            <w:tcW w:w="1127" w:type="dxa"/>
          </w:tcPr>
          <w:p w14:paraId="68D5F78D" w14:textId="77777777" w:rsidR="00A234E7" w:rsidRDefault="00A234E7" w:rsidP="00386AE1">
            <w:pPr>
              <w:pStyle w:val="TableParagraph"/>
              <w:ind w:right="37"/>
              <w:rPr>
                <w:sz w:val="18"/>
              </w:rPr>
            </w:pPr>
            <w:r>
              <w:rPr>
                <w:color w:val="201F1F"/>
                <w:sz w:val="18"/>
              </w:rPr>
              <w:t>16.9%</w:t>
            </w:r>
          </w:p>
        </w:tc>
        <w:tc>
          <w:tcPr>
            <w:tcW w:w="1946" w:type="dxa"/>
          </w:tcPr>
          <w:p w14:paraId="7386B995" w14:textId="77777777" w:rsidR="00A234E7" w:rsidRDefault="00A234E7" w:rsidP="00386AE1">
            <w:pPr>
              <w:pStyle w:val="TableParagraph"/>
              <w:ind w:right="37"/>
              <w:rPr>
                <w:sz w:val="18"/>
              </w:rPr>
            </w:pPr>
            <w:r>
              <w:rPr>
                <w:color w:val="201F1F"/>
                <w:sz w:val="18"/>
              </w:rPr>
              <w:t>‐2.2%</w:t>
            </w:r>
          </w:p>
        </w:tc>
      </w:tr>
      <w:tr w:rsidR="00A234E7" w14:paraId="6F13B523" w14:textId="77777777" w:rsidTr="00386AE1">
        <w:trPr>
          <w:trHeight w:val="317"/>
        </w:trPr>
        <w:tc>
          <w:tcPr>
            <w:tcW w:w="1560" w:type="dxa"/>
            <w:shd w:val="clear" w:color="auto" w:fill="F6F6F6"/>
          </w:tcPr>
          <w:p w14:paraId="63E0C05F" w14:textId="77777777" w:rsidR="00A234E7" w:rsidRDefault="00A234E7" w:rsidP="00386AE1">
            <w:pPr>
              <w:pStyle w:val="TableParagraph"/>
              <w:ind w:left="52"/>
              <w:jc w:val="left"/>
              <w:rPr>
                <w:sz w:val="18"/>
              </w:rPr>
            </w:pPr>
            <w:r>
              <w:rPr>
                <w:color w:val="201F1F"/>
                <w:sz w:val="18"/>
              </w:rPr>
              <w:t>Lucas</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1570" w:type="dxa"/>
            <w:shd w:val="clear" w:color="auto" w:fill="F6F6F6"/>
          </w:tcPr>
          <w:p w14:paraId="4040E350" w14:textId="77777777" w:rsidR="00A234E7" w:rsidRDefault="00A234E7" w:rsidP="00386AE1">
            <w:pPr>
              <w:pStyle w:val="TableParagraph"/>
              <w:ind w:right="36"/>
              <w:rPr>
                <w:sz w:val="18"/>
              </w:rPr>
            </w:pPr>
            <w:r>
              <w:rPr>
                <w:color w:val="201F1F"/>
                <w:sz w:val="18"/>
              </w:rPr>
              <w:t>1,534</w:t>
            </w:r>
          </w:p>
        </w:tc>
        <w:tc>
          <w:tcPr>
            <w:tcW w:w="1127" w:type="dxa"/>
            <w:shd w:val="clear" w:color="auto" w:fill="F6F6F6"/>
          </w:tcPr>
          <w:p w14:paraId="145D55FF" w14:textId="77777777" w:rsidR="00A234E7" w:rsidRDefault="00A234E7" w:rsidP="00386AE1">
            <w:pPr>
              <w:pStyle w:val="TableParagraph"/>
              <w:ind w:right="36"/>
              <w:rPr>
                <w:sz w:val="18"/>
              </w:rPr>
            </w:pPr>
            <w:r>
              <w:rPr>
                <w:color w:val="201F1F"/>
                <w:sz w:val="18"/>
              </w:rPr>
              <w:t>17.5%</w:t>
            </w:r>
          </w:p>
        </w:tc>
        <w:tc>
          <w:tcPr>
            <w:tcW w:w="1580" w:type="dxa"/>
            <w:shd w:val="clear" w:color="auto" w:fill="F6F6F6"/>
          </w:tcPr>
          <w:p w14:paraId="5BB8DA9F" w14:textId="77777777" w:rsidR="00A234E7" w:rsidRDefault="00A234E7" w:rsidP="00386AE1">
            <w:pPr>
              <w:pStyle w:val="TableParagraph"/>
              <w:ind w:right="37"/>
              <w:rPr>
                <w:sz w:val="18"/>
              </w:rPr>
            </w:pPr>
            <w:r>
              <w:rPr>
                <w:color w:val="201F1F"/>
                <w:sz w:val="18"/>
              </w:rPr>
              <w:t>1,140</w:t>
            </w:r>
          </w:p>
        </w:tc>
        <w:tc>
          <w:tcPr>
            <w:tcW w:w="1127" w:type="dxa"/>
            <w:shd w:val="clear" w:color="auto" w:fill="F6F6F6"/>
          </w:tcPr>
          <w:p w14:paraId="5DA7EE6F" w14:textId="77777777" w:rsidR="00A234E7" w:rsidRDefault="00A234E7" w:rsidP="00386AE1">
            <w:pPr>
              <w:pStyle w:val="TableParagraph"/>
              <w:ind w:right="37"/>
              <w:rPr>
                <w:sz w:val="18"/>
              </w:rPr>
            </w:pPr>
            <w:r>
              <w:rPr>
                <w:color w:val="201F1F"/>
                <w:sz w:val="18"/>
              </w:rPr>
              <w:t>13.5%</w:t>
            </w:r>
          </w:p>
        </w:tc>
        <w:tc>
          <w:tcPr>
            <w:tcW w:w="1946" w:type="dxa"/>
            <w:shd w:val="clear" w:color="auto" w:fill="F6F6F6"/>
          </w:tcPr>
          <w:p w14:paraId="0E730F04" w14:textId="77777777" w:rsidR="00A234E7" w:rsidRDefault="00A234E7" w:rsidP="00386AE1">
            <w:pPr>
              <w:pStyle w:val="TableParagraph"/>
              <w:ind w:right="37"/>
              <w:rPr>
                <w:sz w:val="18"/>
              </w:rPr>
            </w:pPr>
            <w:r>
              <w:rPr>
                <w:color w:val="201F1F"/>
                <w:sz w:val="18"/>
              </w:rPr>
              <w:t>‐4.0%</w:t>
            </w:r>
          </w:p>
        </w:tc>
      </w:tr>
      <w:tr w:rsidR="00A234E7" w14:paraId="70A3A91C" w14:textId="77777777" w:rsidTr="00386AE1">
        <w:trPr>
          <w:trHeight w:val="317"/>
        </w:trPr>
        <w:tc>
          <w:tcPr>
            <w:tcW w:w="1560" w:type="dxa"/>
          </w:tcPr>
          <w:p w14:paraId="6218F1C1" w14:textId="77777777" w:rsidR="00A234E7" w:rsidRDefault="00A234E7" w:rsidP="00386AE1">
            <w:pPr>
              <w:pStyle w:val="TableParagraph"/>
              <w:ind w:left="52"/>
              <w:jc w:val="left"/>
              <w:rPr>
                <w:sz w:val="18"/>
              </w:rPr>
            </w:pPr>
            <w:r>
              <w:rPr>
                <w:color w:val="201F1F"/>
                <w:sz w:val="18"/>
              </w:rPr>
              <w:t>Monroe</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1570" w:type="dxa"/>
          </w:tcPr>
          <w:p w14:paraId="71FF64A2" w14:textId="77777777" w:rsidR="00A234E7" w:rsidRDefault="00A234E7" w:rsidP="00386AE1">
            <w:pPr>
              <w:pStyle w:val="TableParagraph"/>
              <w:ind w:right="35"/>
              <w:rPr>
                <w:sz w:val="18"/>
              </w:rPr>
            </w:pPr>
            <w:r>
              <w:rPr>
                <w:color w:val="201F1F"/>
                <w:sz w:val="18"/>
              </w:rPr>
              <w:t>989</w:t>
            </w:r>
          </w:p>
        </w:tc>
        <w:tc>
          <w:tcPr>
            <w:tcW w:w="1127" w:type="dxa"/>
          </w:tcPr>
          <w:p w14:paraId="6DC48DCA" w14:textId="77777777" w:rsidR="00A234E7" w:rsidRDefault="00A234E7" w:rsidP="00386AE1">
            <w:pPr>
              <w:pStyle w:val="TableParagraph"/>
              <w:ind w:right="36"/>
              <w:rPr>
                <w:sz w:val="18"/>
              </w:rPr>
            </w:pPr>
            <w:r>
              <w:rPr>
                <w:color w:val="201F1F"/>
                <w:sz w:val="18"/>
              </w:rPr>
              <w:t>12.7%</w:t>
            </w:r>
          </w:p>
        </w:tc>
        <w:tc>
          <w:tcPr>
            <w:tcW w:w="1580" w:type="dxa"/>
          </w:tcPr>
          <w:p w14:paraId="288070CD" w14:textId="77777777" w:rsidR="00A234E7" w:rsidRDefault="00A234E7" w:rsidP="00386AE1">
            <w:pPr>
              <w:pStyle w:val="TableParagraph"/>
              <w:ind w:right="35"/>
              <w:rPr>
                <w:sz w:val="18"/>
              </w:rPr>
            </w:pPr>
            <w:r>
              <w:rPr>
                <w:color w:val="201F1F"/>
                <w:sz w:val="18"/>
              </w:rPr>
              <w:t>868</w:t>
            </w:r>
          </w:p>
        </w:tc>
        <w:tc>
          <w:tcPr>
            <w:tcW w:w="1127" w:type="dxa"/>
          </w:tcPr>
          <w:p w14:paraId="62742A08" w14:textId="77777777" w:rsidR="00A234E7" w:rsidRDefault="00A234E7" w:rsidP="00386AE1">
            <w:pPr>
              <w:pStyle w:val="TableParagraph"/>
              <w:ind w:right="37"/>
              <w:rPr>
                <w:sz w:val="18"/>
              </w:rPr>
            </w:pPr>
            <w:r>
              <w:rPr>
                <w:color w:val="201F1F"/>
                <w:sz w:val="18"/>
              </w:rPr>
              <w:t>11.4%</w:t>
            </w:r>
          </w:p>
        </w:tc>
        <w:tc>
          <w:tcPr>
            <w:tcW w:w="1946" w:type="dxa"/>
          </w:tcPr>
          <w:p w14:paraId="1D7D72A3" w14:textId="77777777" w:rsidR="00A234E7" w:rsidRDefault="00A234E7" w:rsidP="00386AE1">
            <w:pPr>
              <w:pStyle w:val="TableParagraph"/>
              <w:ind w:right="37"/>
              <w:rPr>
                <w:sz w:val="18"/>
              </w:rPr>
            </w:pPr>
            <w:r>
              <w:rPr>
                <w:color w:val="201F1F"/>
                <w:sz w:val="18"/>
              </w:rPr>
              <w:t>‐1.3%</w:t>
            </w:r>
          </w:p>
        </w:tc>
      </w:tr>
      <w:tr w:rsidR="00A234E7" w14:paraId="4B836BB4" w14:textId="77777777" w:rsidTr="00386AE1">
        <w:trPr>
          <w:trHeight w:val="317"/>
        </w:trPr>
        <w:tc>
          <w:tcPr>
            <w:tcW w:w="1560" w:type="dxa"/>
            <w:shd w:val="clear" w:color="auto" w:fill="F6F6F6"/>
          </w:tcPr>
          <w:p w14:paraId="519B8577" w14:textId="77777777" w:rsidR="00A234E7" w:rsidRDefault="00A234E7" w:rsidP="00386AE1">
            <w:pPr>
              <w:pStyle w:val="TableParagraph"/>
              <w:ind w:left="52"/>
              <w:jc w:val="left"/>
              <w:rPr>
                <w:sz w:val="18"/>
              </w:rPr>
            </w:pPr>
            <w:r>
              <w:rPr>
                <w:color w:val="201F1F"/>
                <w:sz w:val="18"/>
              </w:rPr>
              <w:t>Wayne</w:t>
            </w:r>
            <w:r>
              <w:rPr>
                <w:color w:val="201F1F"/>
                <w:spacing w:val="6"/>
                <w:sz w:val="18"/>
              </w:rPr>
              <w:t xml:space="preserve"> </w:t>
            </w:r>
            <w:r>
              <w:rPr>
                <w:color w:val="201F1F"/>
                <w:sz w:val="18"/>
              </w:rPr>
              <w:t>County,</w:t>
            </w:r>
            <w:r>
              <w:rPr>
                <w:color w:val="201F1F"/>
                <w:spacing w:val="7"/>
                <w:sz w:val="18"/>
              </w:rPr>
              <w:t xml:space="preserve"> </w:t>
            </w:r>
            <w:r>
              <w:rPr>
                <w:color w:val="201F1F"/>
                <w:sz w:val="18"/>
              </w:rPr>
              <w:t>IA</w:t>
            </w:r>
          </w:p>
        </w:tc>
        <w:tc>
          <w:tcPr>
            <w:tcW w:w="1570" w:type="dxa"/>
            <w:shd w:val="clear" w:color="auto" w:fill="F6F6F6"/>
          </w:tcPr>
          <w:p w14:paraId="565C0E74" w14:textId="77777777" w:rsidR="00A234E7" w:rsidRDefault="00A234E7" w:rsidP="00386AE1">
            <w:pPr>
              <w:pStyle w:val="TableParagraph"/>
              <w:ind w:right="36"/>
              <w:rPr>
                <w:sz w:val="18"/>
              </w:rPr>
            </w:pPr>
            <w:r>
              <w:rPr>
                <w:color w:val="201F1F"/>
                <w:sz w:val="18"/>
              </w:rPr>
              <w:t>1,057</w:t>
            </w:r>
          </w:p>
        </w:tc>
        <w:tc>
          <w:tcPr>
            <w:tcW w:w="1127" w:type="dxa"/>
            <w:shd w:val="clear" w:color="auto" w:fill="F6F6F6"/>
          </w:tcPr>
          <w:p w14:paraId="24A36B62" w14:textId="77777777" w:rsidR="00A234E7" w:rsidRDefault="00A234E7" w:rsidP="00386AE1">
            <w:pPr>
              <w:pStyle w:val="TableParagraph"/>
              <w:ind w:right="36"/>
              <w:rPr>
                <w:sz w:val="18"/>
              </w:rPr>
            </w:pPr>
            <w:r>
              <w:rPr>
                <w:color w:val="201F1F"/>
                <w:sz w:val="18"/>
              </w:rPr>
              <w:t>16.8%</w:t>
            </w:r>
          </w:p>
        </w:tc>
        <w:tc>
          <w:tcPr>
            <w:tcW w:w="1580" w:type="dxa"/>
            <w:shd w:val="clear" w:color="auto" w:fill="F6F6F6"/>
          </w:tcPr>
          <w:p w14:paraId="2C5B5004" w14:textId="77777777" w:rsidR="00A234E7" w:rsidRDefault="00A234E7" w:rsidP="00386AE1">
            <w:pPr>
              <w:pStyle w:val="TableParagraph"/>
              <w:ind w:right="35"/>
              <w:rPr>
                <w:sz w:val="18"/>
              </w:rPr>
            </w:pPr>
            <w:r>
              <w:rPr>
                <w:color w:val="201F1F"/>
                <w:sz w:val="18"/>
              </w:rPr>
              <w:t>822</w:t>
            </w:r>
          </w:p>
        </w:tc>
        <w:tc>
          <w:tcPr>
            <w:tcW w:w="1127" w:type="dxa"/>
            <w:shd w:val="clear" w:color="auto" w:fill="F6F6F6"/>
          </w:tcPr>
          <w:p w14:paraId="461972E2" w14:textId="77777777" w:rsidR="00A234E7" w:rsidRDefault="00A234E7" w:rsidP="00386AE1">
            <w:pPr>
              <w:pStyle w:val="TableParagraph"/>
              <w:ind w:right="37"/>
              <w:rPr>
                <w:sz w:val="18"/>
              </w:rPr>
            </w:pPr>
            <w:r>
              <w:rPr>
                <w:color w:val="201F1F"/>
                <w:sz w:val="18"/>
              </w:rPr>
              <w:t>13.0%</w:t>
            </w:r>
          </w:p>
        </w:tc>
        <w:tc>
          <w:tcPr>
            <w:tcW w:w="1946" w:type="dxa"/>
            <w:shd w:val="clear" w:color="auto" w:fill="F6F6F6"/>
          </w:tcPr>
          <w:p w14:paraId="5959223D" w14:textId="77777777" w:rsidR="00A234E7" w:rsidRDefault="00A234E7" w:rsidP="00386AE1">
            <w:pPr>
              <w:pStyle w:val="TableParagraph"/>
              <w:ind w:right="37"/>
              <w:rPr>
                <w:sz w:val="18"/>
              </w:rPr>
            </w:pPr>
            <w:r>
              <w:rPr>
                <w:color w:val="201F1F"/>
                <w:sz w:val="18"/>
              </w:rPr>
              <w:t>‐3.8%</w:t>
            </w:r>
          </w:p>
        </w:tc>
      </w:tr>
      <w:tr w:rsidR="00A234E7" w14:paraId="30FBEC21" w14:textId="77777777" w:rsidTr="00386AE1">
        <w:trPr>
          <w:trHeight w:val="317"/>
        </w:trPr>
        <w:tc>
          <w:tcPr>
            <w:tcW w:w="1560" w:type="dxa"/>
          </w:tcPr>
          <w:p w14:paraId="0BC7C7AA" w14:textId="77777777" w:rsidR="00A234E7" w:rsidRDefault="00A234E7" w:rsidP="00386AE1">
            <w:pPr>
              <w:pStyle w:val="TableParagraph"/>
              <w:ind w:left="52"/>
              <w:jc w:val="left"/>
              <w:rPr>
                <w:sz w:val="18"/>
              </w:rPr>
            </w:pPr>
            <w:r>
              <w:rPr>
                <w:color w:val="201F1F"/>
                <w:sz w:val="18"/>
              </w:rPr>
              <w:t>Iowa</w:t>
            </w:r>
          </w:p>
        </w:tc>
        <w:tc>
          <w:tcPr>
            <w:tcW w:w="1570" w:type="dxa"/>
          </w:tcPr>
          <w:p w14:paraId="0A436E1F" w14:textId="77777777" w:rsidR="00A234E7" w:rsidRDefault="00A234E7" w:rsidP="00386AE1">
            <w:pPr>
              <w:pStyle w:val="TableParagraph"/>
              <w:ind w:right="36"/>
              <w:rPr>
                <w:sz w:val="18"/>
              </w:rPr>
            </w:pPr>
            <w:r>
              <w:rPr>
                <w:color w:val="201F1F"/>
                <w:sz w:val="18"/>
              </w:rPr>
              <w:t>368,965</w:t>
            </w:r>
          </w:p>
        </w:tc>
        <w:tc>
          <w:tcPr>
            <w:tcW w:w="1127" w:type="dxa"/>
          </w:tcPr>
          <w:p w14:paraId="57E458ED" w14:textId="77777777" w:rsidR="00A234E7" w:rsidRDefault="00A234E7" w:rsidP="00386AE1">
            <w:pPr>
              <w:pStyle w:val="TableParagraph"/>
              <w:ind w:right="36"/>
              <w:rPr>
                <w:sz w:val="18"/>
              </w:rPr>
            </w:pPr>
            <w:r>
              <w:rPr>
                <w:color w:val="201F1F"/>
                <w:sz w:val="18"/>
              </w:rPr>
              <w:t>12.5%</w:t>
            </w:r>
          </w:p>
        </w:tc>
        <w:tc>
          <w:tcPr>
            <w:tcW w:w="1580" w:type="dxa"/>
          </w:tcPr>
          <w:p w14:paraId="6E3468BE" w14:textId="77777777" w:rsidR="00A234E7" w:rsidRDefault="00A234E7" w:rsidP="00386AE1">
            <w:pPr>
              <w:pStyle w:val="TableParagraph"/>
              <w:ind w:right="37"/>
              <w:rPr>
                <w:sz w:val="18"/>
              </w:rPr>
            </w:pPr>
            <w:r>
              <w:rPr>
                <w:color w:val="201F1F"/>
                <w:sz w:val="18"/>
              </w:rPr>
              <w:t>313,752</w:t>
            </w:r>
          </w:p>
        </w:tc>
        <w:tc>
          <w:tcPr>
            <w:tcW w:w="1127" w:type="dxa"/>
          </w:tcPr>
          <w:p w14:paraId="6BA32965" w14:textId="77777777" w:rsidR="00A234E7" w:rsidRDefault="00A234E7" w:rsidP="00386AE1">
            <w:pPr>
              <w:pStyle w:val="TableParagraph"/>
              <w:ind w:right="37"/>
              <w:rPr>
                <w:sz w:val="18"/>
              </w:rPr>
            </w:pPr>
            <w:r>
              <w:rPr>
                <w:color w:val="201F1F"/>
                <w:sz w:val="18"/>
              </w:rPr>
              <w:t>10.2%</w:t>
            </w:r>
          </w:p>
        </w:tc>
        <w:tc>
          <w:tcPr>
            <w:tcW w:w="1946" w:type="dxa"/>
          </w:tcPr>
          <w:p w14:paraId="6D7808F1" w14:textId="77777777" w:rsidR="00A234E7" w:rsidRDefault="00A234E7" w:rsidP="00386AE1">
            <w:pPr>
              <w:pStyle w:val="TableParagraph"/>
              <w:ind w:right="37"/>
              <w:rPr>
                <w:sz w:val="18"/>
              </w:rPr>
            </w:pPr>
            <w:r>
              <w:rPr>
                <w:color w:val="201F1F"/>
                <w:sz w:val="18"/>
              </w:rPr>
              <w:t>‐2.3%</w:t>
            </w:r>
          </w:p>
        </w:tc>
      </w:tr>
      <w:tr w:rsidR="00A234E7" w14:paraId="7E93C579" w14:textId="77777777" w:rsidTr="00386AE1">
        <w:trPr>
          <w:trHeight w:val="317"/>
        </w:trPr>
        <w:tc>
          <w:tcPr>
            <w:tcW w:w="1560" w:type="dxa"/>
            <w:shd w:val="clear" w:color="auto" w:fill="F6F6F6"/>
          </w:tcPr>
          <w:p w14:paraId="4B9E7B17" w14:textId="77777777" w:rsidR="00A234E7" w:rsidRDefault="00A234E7" w:rsidP="00386AE1">
            <w:pPr>
              <w:pStyle w:val="TableParagraph"/>
              <w:ind w:left="52"/>
              <w:jc w:val="left"/>
              <w:rPr>
                <w:sz w:val="18"/>
              </w:rPr>
            </w:pPr>
            <w:r>
              <w:rPr>
                <w:color w:val="201F1F"/>
                <w:sz w:val="18"/>
              </w:rPr>
              <w:t>United</w:t>
            </w:r>
            <w:r>
              <w:rPr>
                <w:color w:val="201F1F"/>
                <w:spacing w:val="-6"/>
                <w:sz w:val="18"/>
              </w:rPr>
              <w:t xml:space="preserve"> </w:t>
            </w:r>
            <w:r>
              <w:rPr>
                <w:color w:val="201F1F"/>
                <w:sz w:val="18"/>
              </w:rPr>
              <w:t>States</w:t>
            </w:r>
          </w:p>
        </w:tc>
        <w:tc>
          <w:tcPr>
            <w:tcW w:w="1570" w:type="dxa"/>
            <w:shd w:val="clear" w:color="auto" w:fill="F6F6F6"/>
          </w:tcPr>
          <w:p w14:paraId="19E4F7AD" w14:textId="77777777" w:rsidR="00A234E7" w:rsidRDefault="00A234E7" w:rsidP="00386AE1">
            <w:pPr>
              <w:pStyle w:val="TableParagraph"/>
              <w:ind w:right="37"/>
              <w:rPr>
                <w:sz w:val="18"/>
              </w:rPr>
            </w:pPr>
            <w:r>
              <w:rPr>
                <w:color w:val="201F1F"/>
                <w:sz w:val="18"/>
              </w:rPr>
              <w:t>46,215,956</w:t>
            </w:r>
          </w:p>
        </w:tc>
        <w:tc>
          <w:tcPr>
            <w:tcW w:w="1127" w:type="dxa"/>
            <w:shd w:val="clear" w:color="auto" w:fill="F6F6F6"/>
          </w:tcPr>
          <w:p w14:paraId="7FFE64E9" w14:textId="77777777" w:rsidR="00A234E7" w:rsidRDefault="00A234E7" w:rsidP="00386AE1">
            <w:pPr>
              <w:pStyle w:val="TableParagraph"/>
              <w:ind w:right="36"/>
              <w:rPr>
                <w:sz w:val="18"/>
              </w:rPr>
            </w:pPr>
            <w:r>
              <w:rPr>
                <w:color w:val="201F1F"/>
                <w:sz w:val="18"/>
              </w:rPr>
              <w:t>15.3%</w:t>
            </w:r>
          </w:p>
        </w:tc>
        <w:tc>
          <w:tcPr>
            <w:tcW w:w="1580" w:type="dxa"/>
            <w:shd w:val="clear" w:color="auto" w:fill="F6F6F6"/>
          </w:tcPr>
          <w:p w14:paraId="5D724045" w14:textId="77777777" w:rsidR="00A234E7" w:rsidRDefault="00A234E7" w:rsidP="00386AE1">
            <w:pPr>
              <w:pStyle w:val="TableParagraph"/>
              <w:ind w:right="37"/>
              <w:rPr>
                <w:sz w:val="18"/>
              </w:rPr>
            </w:pPr>
            <w:r>
              <w:rPr>
                <w:color w:val="201F1F"/>
                <w:sz w:val="18"/>
              </w:rPr>
              <w:t>38,371,394</w:t>
            </w:r>
          </w:p>
        </w:tc>
        <w:tc>
          <w:tcPr>
            <w:tcW w:w="1127" w:type="dxa"/>
            <w:shd w:val="clear" w:color="auto" w:fill="F6F6F6"/>
          </w:tcPr>
          <w:p w14:paraId="03187A33" w14:textId="77777777" w:rsidR="00A234E7" w:rsidRDefault="00A234E7" w:rsidP="00386AE1">
            <w:pPr>
              <w:pStyle w:val="TableParagraph"/>
              <w:ind w:right="37"/>
              <w:rPr>
                <w:sz w:val="18"/>
              </w:rPr>
            </w:pPr>
            <w:r>
              <w:rPr>
                <w:color w:val="201F1F"/>
                <w:sz w:val="18"/>
              </w:rPr>
              <w:t>11.9%</w:t>
            </w:r>
          </w:p>
        </w:tc>
        <w:tc>
          <w:tcPr>
            <w:tcW w:w="1946" w:type="dxa"/>
            <w:shd w:val="clear" w:color="auto" w:fill="F6F6F6"/>
          </w:tcPr>
          <w:p w14:paraId="5D14B5EA" w14:textId="77777777" w:rsidR="00A234E7" w:rsidRDefault="00A234E7" w:rsidP="00386AE1">
            <w:pPr>
              <w:pStyle w:val="TableParagraph"/>
              <w:ind w:right="37"/>
              <w:rPr>
                <w:sz w:val="18"/>
              </w:rPr>
            </w:pPr>
            <w:r>
              <w:rPr>
                <w:color w:val="201F1F"/>
                <w:sz w:val="18"/>
              </w:rPr>
              <w:t>‐3.4%</w:t>
            </w:r>
          </w:p>
        </w:tc>
      </w:tr>
    </w:tbl>
    <w:p w14:paraId="0AEDDC7F" w14:textId="52C284A3" w:rsidR="00781201" w:rsidRPr="006D40C0" w:rsidRDefault="00A90C12" w:rsidP="00A90C12">
      <w:pPr>
        <w:spacing w:after="0" w:line="240" w:lineRule="auto"/>
        <w:rPr>
          <w:b/>
          <w:bCs/>
          <w:sz w:val="24"/>
          <w:szCs w:val="24"/>
        </w:rPr>
      </w:pPr>
      <w:r w:rsidRPr="006D40C0">
        <w:rPr>
          <w:b/>
          <w:bCs/>
          <w:sz w:val="24"/>
          <w:szCs w:val="24"/>
        </w:rPr>
        <w:lastRenderedPageBreak/>
        <w:t>Households in Poverty</w:t>
      </w:r>
    </w:p>
    <w:p w14:paraId="3E2BEFF2" w14:textId="191D2417" w:rsidR="00A90C12" w:rsidRDefault="00A90C12" w:rsidP="00A90C12">
      <w:pPr>
        <w:spacing w:after="0" w:line="240" w:lineRule="auto"/>
      </w:pPr>
      <w:r w:rsidRPr="00A90C12">
        <w:t>The number and percentage of households in poverty are shown below. In 201</w:t>
      </w:r>
      <w:r w:rsidR="00AB7471">
        <w:t>9</w:t>
      </w:r>
      <w:r w:rsidRPr="00A90C12">
        <w:t>, it is estimated that there were 2,</w:t>
      </w:r>
      <w:r w:rsidR="001B702B">
        <w:t>370 h</w:t>
      </w:r>
      <w:r w:rsidRPr="00A90C12">
        <w:t>ouseholds, or 14.</w:t>
      </w:r>
      <w:r w:rsidR="001B702B">
        <w:t>1</w:t>
      </w:r>
      <w:r w:rsidRPr="00A90C12">
        <w:t xml:space="preserve">%, living in poverty within the </w:t>
      </w:r>
      <w:r w:rsidR="00CC7178">
        <w:t xml:space="preserve">SCICAP </w:t>
      </w:r>
      <w:r>
        <w:t>service</w:t>
      </w:r>
      <w:r w:rsidRPr="00A90C12">
        <w:t xml:space="preserve"> area.</w:t>
      </w:r>
      <w:r>
        <w:t xml:space="preserve"> Decatur (2</w:t>
      </w:r>
      <w:r w:rsidR="00FC4824">
        <w:t>0</w:t>
      </w:r>
      <w:r>
        <w:t>.</w:t>
      </w:r>
      <w:r w:rsidR="00FC4824">
        <w:t>3</w:t>
      </w:r>
      <w:r>
        <w:t xml:space="preserve">%) and </w:t>
      </w:r>
      <w:r w:rsidR="005538F7">
        <w:t>Wayne</w:t>
      </w:r>
      <w:r>
        <w:t xml:space="preserve"> (13.</w:t>
      </w:r>
      <w:r w:rsidR="005538F7">
        <w:t>5</w:t>
      </w:r>
      <w:r>
        <w:t>%) Counties have the largest percentage of households in poverty. Lucas County has the lowest percentage at 1</w:t>
      </w:r>
      <w:r w:rsidR="005538F7">
        <w:t>1</w:t>
      </w:r>
      <w:r>
        <w:t>.</w:t>
      </w:r>
      <w:r w:rsidR="005538F7">
        <w:t>9</w:t>
      </w:r>
      <w:r>
        <w:t>%. The state average is 11.</w:t>
      </w:r>
      <w:r w:rsidR="00C70D9C">
        <w:t>4</w:t>
      </w:r>
      <w:r>
        <w:t>%.</w:t>
      </w:r>
    </w:p>
    <w:p w14:paraId="0DFE4320" w14:textId="6E61E203" w:rsidR="00B06539" w:rsidRDefault="00B06539" w:rsidP="00A90C12">
      <w:pPr>
        <w:spacing w:after="0" w:line="240" w:lineRule="auto"/>
      </w:pPr>
    </w:p>
    <w:p w14:paraId="3C28808E" w14:textId="77777777" w:rsidR="00B06539" w:rsidRPr="00A90C12" w:rsidRDefault="00B06539" w:rsidP="00A90C12">
      <w:pPr>
        <w:spacing w:after="0" w:line="240" w:lineRule="auto"/>
      </w:pPr>
    </w:p>
    <w:tbl>
      <w:tblPr>
        <w:tblW w:w="0" w:type="auto"/>
        <w:tblInd w:w="5"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2418"/>
        <w:gridCol w:w="2274"/>
        <w:gridCol w:w="1600"/>
        <w:gridCol w:w="2621"/>
      </w:tblGrid>
      <w:tr w:rsidR="006E7130" w14:paraId="3882FE86" w14:textId="77777777" w:rsidTr="00386AE1">
        <w:trPr>
          <w:trHeight w:val="712"/>
        </w:trPr>
        <w:tc>
          <w:tcPr>
            <w:tcW w:w="2418" w:type="dxa"/>
            <w:shd w:val="clear" w:color="auto" w:fill="F1F1F1"/>
          </w:tcPr>
          <w:p w14:paraId="4F99455F" w14:textId="77777777" w:rsidR="006E7130" w:rsidRDefault="006E7130" w:rsidP="00386AE1">
            <w:pPr>
              <w:pStyle w:val="TableParagraph"/>
              <w:spacing w:before="10"/>
              <w:jc w:val="left"/>
              <w:rPr>
                <w:sz w:val="19"/>
              </w:rPr>
            </w:pPr>
          </w:p>
          <w:p w14:paraId="46071F2F" w14:textId="77777777" w:rsidR="006E7130" w:rsidRDefault="006E7130" w:rsidP="00386AE1">
            <w:pPr>
              <w:pStyle w:val="TableParagraph"/>
              <w:spacing w:before="0"/>
              <w:ind w:left="746"/>
              <w:jc w:val="left"/>
              <w:rPr>
                <w:b/>
                <w:sz w:val="18"/>
              </w:rPr>
            </w:pPr>
            <w:r>
              <w:rPr>
                <w:b/>
                <w:color w:val="201F1F"/>
                <w:sz w:val="18"/>
              </w:rPr>
              <w:t>Report</w:t>
            </w:r>
            <w:r>
              <w:rPr>
                <w:b/>
                <w:color w:val="201F1F"/>
                <w:spacing w:val="12"/>
                <w:sz w:val="18"/>
              </w:rPr>
              <w:t xml:space="preserve"> </w:t>
            </w:r>
            <w:r>
              <w:rPr>
                <w:b/>
                <w:color w:val="201F1F"/>
                <w:sz w:val="18"/>
              </w:rPr>
              <w:t>Area</w:t>
            </w:r>
          </w:p>
        </w:tc>
        <w:tc>
          <w:tcPr>
            <w:tcW w:w="2274" w:type="dxa"/>
            <w:shd w:val="clear" w:color="auto" w:fill="F1F1F1"/>
          </w:tcPr>
          <w:p w14:paraId="1A442777" w14:textId="77777777" w:rsidR="006E7130" w:rsidRDefault="006E7130" w:rsidP="00386AE1">
            <w:pPr>
              <w:pStyle w:val="TableParagraph"/>
              <w:spacing w:before="10"/>
              <w:jc w:val="left"/>
              <w:rPr>
                <w:sz w:val="19"/>
              </w:rPr>
            </w:pPr>
          </w:p>
          <w:p w14:paraId="43AACE75" w14:textId="77777777" w:rsidR="006E7130" w:rsidRDefault="006E7130" w:rsidP="00386AE1">
            <w:pPr>
              <w:pStyle w:val="TableParagraph"/>
              <w:spacing w:before="0"/>
              <w:ind w:left="476"/>
              <w:jc w:val="left"/>
              <w:rPr>
                <w:b/>
                <w:sz w:val="18"/>
              </w:rPr>
            </w:pPr>
            <w:r>
              <w:rPr>
                <w:b/>
                <w:color w:val="201F1F"/>
                <w:sz w:val="18"/>
              </w:rPr>
              <w:t>Total</w:t>
            </w:r>
            <w:r>
              <w:rPr>
                <w:b/>
                <w:color w:val="201F1F"/>
                <w:spacing w:val="8"/>
                <w:sz w:val="18"/>
              </w:rPr>
              <w:t xml:space="preserve"> </w:t>
            </w:r>
            <w:r>
              <w:rPr>
                <w:b/>
                <w:color w:val="201F1F"/>
                <w:sz w:val="18"/>
              </w:rPr>
              <w:t>Households</w:t>
            </w:r>
          </w:p>
        </w:tc>
        <w:tc>
          <w:tcPr>
            <w:tcW w:w="1600" w:type="dxa"/>
            <w:shd w:val="clear" w:color="auto" w:fill="F1F1F1"/>
          </w:tcPr>
          <w:p w14:paraId="0ABF2A43" w14:textId="77777777" w:rsidR="006E7130" w:rsidRDefault="006E7130" w:rsidP="00386AE1">
            <w:pPr>
              <w:pStyle w:val="TableParagraph"/>
              <w:spacing w:before="0" w:line="310" w:lineRule="atLeast"/>
              <w:ind w:left="407" w:right="244" w:hanging="58"/>
              <w:jc w:val="left"/>
              <w:rPr>
                <w:b/>
                <w:sz w:val="18"/>
              </w:rPr>
            </w:pPr>
            <w:r>
              <w:rPr>
                <w:b/>
                <w:color w:val="201F1F"/>
                <w:sz w:val="18"/>
              </w:rPr>
              <w:t>Households</w:t>
            </w:r>
            <w:r>
              <w:rPr>
                <w:b/>
                <w:color w:val="201F1F"/>
                <w:spacing w:val="-38"/>
                <w:sz w:val="18"/>
              </w:rPr>
              <w:t xml:space="preserve"> </w:t>
            </w:r>
            <w:r>
              <w:rPr>
                <w:b/>
                <w:color w:val="201F1F"/>
                <w:sz w:val="18"/>
              </w:rPr>
              <w:t>in</w:t>
            </w:r>
            <w:r>
              <w:rPr>
                <w:b/>
                <w:color w:val="201F1F"/>
                <w:spacing w:val="5"/>
                <w:sz w:val="18"/>
              </w:rPr>
              <w:t xml:space="preserve"> </w:t>
            </w:r>
            <w:r>
              <w:rPr>
                <w:b/>
                <w:color w:val="201F1F"/>
                <w:sz w:val="18"/>
              </w:rPr>
              <w:t>Poverty</w:t>
            </w:r>
          </w:p>
        </w:tc>
        <w:tc>
          <w:tcPr>
            <w:tcW w:w="2621" w:type="dxa"/>
            <w:shd w:val="clear" w:color="auto" w:fill="F1F1F1"/>
          </w:tcPr>
          <w:p w14:paraId="62C4F1F4" w14:textId="77777777" w:rsidR="006E7130" w:rsidRDefault="006E7130" w:rsidP="00386AE1">
            <w:pPr>
              <w:pStyle w:val="TableParagraph"/>
              <w:spacing w:before="0" w:line="310" w:lineRule="atLeast"/>
              <w:ind w:left="917" w:right="456" w:hanging="376"/>
              <w:jc w:val="left"/>
              <w:rPr>
                <w:b/>
                <w:sz w:val="18"/>
              </w:rPr>
            </w:pPr>
            <w:r>
              <w:rPr>
                <w:b/>
                <w:color w:val="201F1F"/>
                <w:sz w:val="18"/>
              </w:rPr>
              <w:t>Percent</w:t>
            </w:r>
            <w:r>
              <w:rPr>
                <w:b/>
                <w:color w:val="201F1F"/>
                <w:spacing w:val="1"/>
                <w:sz w:val="18"/>
              </w:rPr>
              <w:t xml:space="preserve"> </w:t>
            </w:r>
            <w:r>
              <w:rPr>
                <w:b/>
                <w:color w:val="201F1F"/>
                <w:sz w:val="18"/>
              </w:rPr>
              <w:t>Households</w:t>
            </w:r>
            <w:r>
              <w:rPr>
                <w:b/>
                <w:color w:val="201F1F"/>
                <w:spacing w:val="-39"/>
                <w:sz w:val="18"/>
              </w:rPr>
              <w:t xml:space="preserve"> </w:t>
            </w:r>
            <w:r>
              <w:rPr>
                <w:b/>
                <w:color w:val="201F1F"/>
                <w:sz w:val="18"/>
              </w:rPr>
              <w:t>in</w:t>
            </w:r>
            <w:r>
              <w:rPr>
                <w:b/>
                <w:color w:val="201F1F"/>
                <w:spacing w:val="2"/>
                <w:sz w:val="18"/>
              </w:rPr>
              <w:t xml:space="preserve"> </w:t>
            </w:r>
            <w:r>
              <w:rPr>
                <w:b/>
                <w:color w:val="201F1F"/>
                <w:sz w:val="18"/>
              </w:rPr>
              <w:t>Poverty</w:t>
            </w:r>
          </w:p>
        </w:tc>
      </w:tr>
      <w:tr w:rsidR="006E7130" w14:paraId="6285B6D2" w14:textId="77777777" w:rsidTr="00386AE1">
        <w:trPr>
          <w:trHeight w:val="317"/>
        </w:trPr>
        <w:tc>
          <w:tcPr>
            <w:tcW w:w="2418" w:type="dxa"/>
          </w:tcPr>
          <w:p w14:paraId="146B2F34" w14:textId="77777777" w:rsidR="006E7130" w:rsidRDefault="006E7130" w:rsidP="00386AE1">
            <w:pPr>
              <w:pStyle w:val="TableParagraph"/>
              <w:ind w:left="52"/>
              <w:jc w:val="left"/>
              <w:rPr>
                <w:sz w:val="18"/>
              </w:rPr>
            </w:pPr>
            <w:r>
              <w:rPr>
                <w:color w:val="201F1F"/>
                <w:sz w:val="18"/>
              </w:rPr>
              <w:t>Report</w:t>
            </w:r>
            <w:r>
              <w:rPr>
                <w:color w:val="201F1F"/>
                <w:spacing w:val="-6"/>
                <w:sz w:val="18"/>
              </w:rPr>
              <w:t xml:space="preserve"> </w:t>
            </w:r>
            <w:r>
              <w:rPr>
                <w:color w:val="201F1F"/>
                <w:sz w:val="18"/>
              </w:rPr>
              <w:t>Location</w:t>
            </w:r>
          </w:p>
        </w:tc>
        <w:tc>
          <w:tcPr>
            <w:tcW w:w="2274" w:type="dxa"/>
          </w:tcPr>
          <w:p w14:paraId="6EFE8D2B" w14:textId="77777777" w:rsidR="006E7130" w:rsidRDefault="006E7130" w:rsidP="00386AE1">
            <w:pPr>
              <w:pStyle w:val="TableParagraph"/>
              <w:ind w:right="38"/>
              <w:rPr>
                <w:sz w:val="18"/>
              </w:rPr>
            </w:pPr>
            <w:r>
              <w:rPr>
                <w:color w:val="201F1F"/>
                <w:sz w:val="18"/>
              </w:rPr>
              <w:t>16,779</w:t>
            </w:r>
          </w:p>
        </w:tc>
        <w:tc>
          <w:tcPr>
            <w:tcW w:w="1600" w:type="dxa"/>
          </w:tcPr>
          <w:p w14:paraId="367A9C10" w14:textId="77777777" w:rsidR="006E7130" w:rsidRDefault="006E7130" w:rsidP="00386AE1">
            <w:pPr>
              <w:pStyle w:val="TableParagraph"/>
              <w:ind w:right="39"/>
              <w:rPr>
                <w:sz w:val="18"/>
              </w:rPr>
            </w:pPr>
            <w:r>
              <w:rPr>
                <w:color w:val="201F1F"/>
                <w:sz w:val="18"/>
              </w:rPr>
              <w:t>2,370</w:t>
            </w:r>
          </w:p>
        </w:tc>
        <w:tc>
          <w:tcPr>
            <w:tcW w:w="2621" w:type="dxa"/>
          </w:tcPr>
          <w:p w14:paraId="18C1EBF4" w14:textId="77777777" w:rsidR="006E7130" w:rsidRDefault="006E7130" w:rsidP="00386AE1">
            <w:pPr>
              <w:pStyle w:val="TableParagraph"/>
              <w:ind w:right="42"/>
              <w:rPr>
                <w:b/>
                <w:sz w:val="18"/>
              </w:rPr>
            </w:pPr>
            <w:r>
              <w:rPr>
                <w:b/>
                <w:color w:val="DD0000"/>
                <w:sz w:val="18"/>
              </w:rPr>
              <w:t>14.12%</w:t>
            </w:r>
          </w:p>
        </w:tc>
      </w:tr>
      <w:tr w:rsidR="006E7130" w14:paraId="14539C0C" w14:textId="77777777" w:rsidTr="00386AE1">
        <w:trPr>
          <w:trHeight w:val="317"/>
        </w:trPr>
        <w:tc>
          <w:tcPr>
            <w:tcW w:w="2418" w:type="dxa"/>
            <w:shd w:val="clear" w:color="auto" w:fill="F6F6F6"/>
          </w:tcPr>
          <w:p w14:paraId="3EC3858F" w14:textId="77777777" w:rsidR="006E7130" w:rsidRDefault="006E7130" w:rsidP="00386AE1">
            <w:pPr>
              <w:pStyle w:val="TableParagraph"/>
              <w:ind w:left="52"/>
              <w:jc w:val="left"/>
              <w:rPr>
                <w:sz w:val="18"/>
              </w:rPr>
            </w:pPr>
            <w:r>
              <w:rPr>
                <w:color w:val="201F1F"/>
                <w:sz w:val="18"/>
              </w:rPr>
              <w:t>Clarke</w:t>
            </w:r>
            <w:r>
              <w:rPr>
                <w:color w:val="201F1F"/>
                <w:spacing w:val="6"/>
                <w:sz w:val="18"/>
              </w:rPr>
              <w:t xml:space="preserve"> </w:t>
            </w:r>
            <w:r>
              <w:rPr>
                <w:color w:val="201F1F"/>
                <w:sz w:val="18"/>
              </w:rPr>
              <w:t>County,</w:t>
            </w:r>
            <w:r>
              <w:rPr>
                <w:color w:val="201F1F"/>
                <w:spacing w:val="7"/>
                <w:sz w:val="18"/>
              </w:rPr>
              <w:t xml:space="preserve"> </w:t>
            </w:r>
            <w:r>
              <w:rPr>
                <w:color w:val="201F1F"/>
                <w:sz w:val="18"/>
              </w:rPr>
              <w:t>IA</w:t>
            </w:r>
          </w:p>
        </w:tc>
        <w:tc>
          <w:tcPr>
            <w:tcW w:w="2274" w:type="dxa"/>
            <w:shd w:val="clear" w:color="auto" w:fill="F6F6F6"/>
          </w:tcPr>
          <w:p w14:paraId="6DE78EAC" w14:textId="77777777" w:rsidR="006E7130" w:rsidRDefault="006E7130" w:rsidP="00386AE1">
            <w:pPr>
              <w:pStyle w:val="TableParagraph"/>
              <w:ind w:right="38"/>
              <w:rPr>
                <w:sz w:val="18"/>
              </w:rPr>
            </w:pPr>
            <w:r>
              <w:rPr>
                <w:color w:val="201F1F"/>
                <w:sz w:val="18"/>
              </w:rPr>
              <w:t>3,895</w:t>
            </w:r>
          </w:p>
        </w:tc>
        <w:tc>
          <w:tcPr>
            <w:tcW w:w="1600" w:type="dxa"/>
            <w:shd w:val="clear" w:color="auto" w:fill="F6F6F6"/>
          </w:tcPr>
          <w:p w14:paraId="67594083" w14:textId="77777777" w:rsidR="006E7130" w:rsidRDefault="006E7130" w:rsidP="00386AE1">
            <w:pPr>
              <w:pStyle w:val="TableParagraph"/>
              <w:ind w:right="38"/>
              <w:rPr>
                <w:sz w:val="18"/>
              </w:rPr>
            </w:pPr>
            <w:r>
              <w:rPr>
                <w:color w:val="201F1F"/>
                <w:sz w:val="18"/>
              </w:rPr>
              <w:t>510</w:t>
            </w:r>
          </w:p>
        </w:tc>
        <w:tc>
          <w:tcPr>
            <w:tcW w:w="2621" w:type="dxa"/>
            <w:shd w:val="clear" w:color="auto" w:fill="F6F6F6"/>
          </w:tcPr>
          <w:p w14:paraId="660CCE4F" w14:textId="77777777" w:rsidR="006E7130" w:rsidRDefault="006E7130" w:rsidP="00386AE1">
            <w:pPr>
              <w:pStyle w:val="TableParagraph"/>
              <w:ind w:right="40"/>
              <w:rPr>
                <w:sz w:val="18"/>
              </w:rPr>
            </w:pPr>
            <w:r>
              <w:rPr>
                <w:color w:val="201F1F"/>
                <w:sz w:val="18"/>
              </w:rPr>
              <w:t>13.1%</w:t>
            </w:r>
          </w:p>
        </w:tc>
      </w:tr>
      <w:tr w:rsidR="006E7130" w14:paraId="2BEDDCEA" w14:textId="77777777" w:rsidTr="00386AE1">
        <w:trPr>
          <w:trHeight w:val="317"/>
        </w:trPr>
        <w:tc>
          <w:tcPr>
            <w:tcW w:w="2418" w:type="dxa"/>
          </w:tcPr>
          <w:p w14:paraId="669628B0" w14:textId="77777777" w:rsidR="006E7130" w:rsidRDefault="006E7130" w:rsidP="00386AE1">
            <w:pPr>
              <w:pStyle w:val="TableParagraph"/>
              <w:ind w:left="52"/>
              <w:jc w:val="left"/>
              <w:rPr>
                <w:sz w:val="18"/>
              </w:rPr>
            </w:pPr>
            <w:r>
              <w:rPr>
                <w:color w:val="201F1F"/>
                <w:sz w:val="18"/>
              </w:rPr>
              <w:t>Decatur</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2274" w:type="dxa"/>
          </w:tcPr>
          <w:p w14:paraId="29A3C7D9" w14:textId="77777777" w:rsidR="006E7130" w:rsidRDefault="006E7130" w:rsidP="00386AE1">
            <w:pPr>
              <w:pStyle w:val="TableParagraph"/>
              <w:ind w:right="38"/>
              <w:rPr>
                <w:sz w:val="18"/>
              </w:rPr>
            </w:pPr>
            <w:r>
              <w:rPr>
                <w:color w:val="201F1F"/>
                <w:sz w:val="18"/>
              </w:rPr>
              <w:t>3,200</w:t>
            </w:r>
          </w:p>
        </w:tc>
        <w:tc>
          <w:tcPr>
            <w:tcW w:w="1600" w:type="dxa"/>
          </w:tcPr>
          <w:p w14:paraId="0B36967E" w14:textId="77777777" w:rsidR="006E7130" w:rsidRDefault="006E7130" w:rsidP="00386AE1">
            <w:pPr>
              <w:pStyle w:val="TableParagraph"/>
              <w:ind w:right="38"/>
              <w:rPr>
                <w:sz w:val="18"/>
              </w:rPr>
            </w:pPr>
            <w:r>
              <w:rPr>
                <w:color w:val="201F1F"/>
                <w:sz w:val="18"/>
              </w:rPr>
              <w:t>651</w:t>
            </w:r>
          </w:p>
        </w:tc>
        <w:tc>
          <w:tcPr>
            <w:tcW w:w="2621" w:type="dxa"/>
          </w:tcPr>
          <w:p w14:paraId="48381E43" w14:textId="77777777" w:rsidR="006E7130" w:rsidRDefault="006E7130" w:rsidP="00386AE1">
            <w:pPr>
              <w:pStyle w:val="TableParagraph"/>
              <w:ind w:right="40"/>
              <w:rPr>
                <w:sz w:val="18"/>
              </w:rPr>
            </w:pPr>
            <w:r>
              <w:rPr>
                <w:color w:val="201F1F"/>
                <w:sz w:val="18"/>
              </w:rPr>
              <w:t>20.3%</w:t>
            </w:r>
          </w:p>
        </w:tc>
      </w:tr>
      <w:tr w:rsidR="006E7130" w14:paraId="761B4046" w14:textId="77777777" w:rsidTr="00386AE1">
        <w:trPr>
          <w:trHeight w:val="317"/>
        </w:trPr>
        <w:tc>
          <w:tcPr>
            <w:tcW w:w="2418" w:type="dxa"/>
            <w:shd w:val="clear" w:color="auto" w:fill="F6F6F6"/>
          </w:tcPr>
          <w:p w14:paraId="5F40B80D" w14:textId="77777777" w:rsidR="006E7130" w:rsidRDefault="006E7130" w:rsidP="00386AE1">
            <w:pPr>
              <w:pStyle w:val="TableParagraph"/>
              <w:ind w:left="52"/>
              <w:jc w:val="left"/>
              <w:rPr>
                <w:sz w:val="18"/>
              </w:rPr>
            </w:pPr>
            <w:r>
              <w:rPr>
                <w:color w:val="201F1F"/>
                <w:sz w:val="18"/>
              </w:rPr>
              <w:t>Lucas</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2274" w:type="dxa"/>
            <w:shd w:val="clear" w:color="auto" w:fill="F6F6F6"/>
          </w:tcPr>
          <w:p w14:paraId="50E1A9A8" w14:textId="77777777" w:rsidR="006E7130" w:rsidRDefault="006E7130" w:rsidP="00386AE1">
            <w:pPr>
              <w:pStyle w:val="TableParagraph"/>
              <w:ind w:right="38"/>
              <w:rPr>
                <w:sz w:val="18"/>
              </w:rPr>
            </w:pPr>
            <w:r>
              <w:rPr>
                <w:color w:val="201F1F"/>
                <w:sz w:val="18"/>
              </w:rPr>
              <w:t>3,701</w:t>
            </w:r>
          </w:p>
        </w:tc>
        <w:tc>
          <w:tcPr>
            <w:tcW w:w="1600" w:type="dxa"/>
            <w:shd w:val="clear" w:color="auto" w:fill="F6F6F6"/>
          </w:tcPr>
          <w:p w14:paraId="7C367130" w14:textId="77777777" w:rsidR="006E7130" w:rsidRDefault="006E7130" w:rsidP="00386AE1">
            <w:pPr>
              <w:pStyle w:val="TableParagraph"/>
              <w:ind w:right="38"/>
              <w:rPr>
                <w:sz w:val="18"/>
              </w:rPr>
            </w:pPr>
            <w:r>
              <w:rPr>
                <w:color w:val="201F1F"/>
                <w:sz w:val="18"/>
              </w:rPr>
              <w:t>441</w:t>
            </w:r>
          </w:p>
        </w:tc>
        <w:tc>
          <w:tcPr>
            <w:tcW w:w="2621" w:type="dxa"/>
            <w:shd w:val="clear" w:color="auto" w:fill="F6F6F6"/>
          </w:tcPr>
          <w:p w14:paraId="4FA13280" w14:textId="77777777" w:rsidR="006E7130" w:rsidRDefault="006E7130" w:rsidP="00386AE1">
            <w:pPr>
              <w:pStyle w:val="TableParagraph"/>
              <w:ind w:right="40"/>
              <w:rPr>
                <w:sz w:val="18"/>
              </w:rPr>
            </w:pPr>
            <w:r>
              <w:rPr>
                <w:color w:val="201F1F"/>
                <w:sz w:val="18"/>
              </w:rPr>
              <w:t>11.9%</w:t>
            </w:r>
          </w:p>
        </w:tc>
      </w:tr>
      <w:tr w:rsidR="006E7130" w14:paraId="15F01026" w14:textId="77777777" w:rsidTr="00386AE1">
        <w:trPr>
          <w:trHeight w:val="317"/>
        </w:trPr>
        <w:tc>
          <w:tcPr>
            <w:tcW w:w="2418" w:type="dxa"/>
          </w:tcPr>
          <w:p w14:paraId="0E7DAD3A" w14:textId="77777777" w:rsidR="006E7130" w:rsidRDefault="006E7130" w:rsidP="00386AE1">
            <w:pPr>
              <w:pStyle w:val="TableParagraph"/>
              <w:ind w:left="52"/>
              <w:jc w:val="left"/>
              <w:rPr>
                <w:sz w:val="18"/>
              </w:rPr>
            </w:pPr>
            <w:r>
              <w:rPr>
                <w:color w:val="201F1F"/>
                <w:sz w:val="18"/>
              </w:rPr>
              <w:t>Monroe</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2274" w:type="dxa"/>
          </w:tcPr>
          <w:p w14:paraId="066B3DD9" w14:textId="77777777" w:rsidR="006E7130" w:rsidRDefault="006E7130" w:rsidP="00386AE1">
            <w:pPr>
              <w:pStyle w:val="TableParagraph"/>
              <w:ind w:right="38"/>
              <w:rPr>
                <w:sz w:val="18"/>
              </w:rPr>
            </w:pPr>
            <w:r>
              <w:rPr>
                <w:color w:val="201F1F"/>
                <w:sz w:val="18"/>
              </w:rPr>
              <w:t>3,294</w:t>
            </w:r>
          </w:p>
        </w:tc>
        <w:tc>
          <w:tcPr>
            <w:tcW w:w="1600" w:type="dxa"/>
          </w:tcPr>
          <w:p w14:paraId="5B307503" w14:textId="77777777" w:rsidR="006E7130" w:rsidRDefault="006E7130" w:rsidP="00386AE1">
            <w:pPr>
              <w:pStyle w:val="TableParagraph"/>
              <w:ind w:right="38"/>
              <w:rPr>
                <w:sz w:val="18"/>
              </w:rPr>
            </w:pPr>
            <w:r>
              <w:rPr>
                <w:color w:val="201F1F"/>
                <w:sz w:val="18"/>
              </w:rPr>
              <w:t>405</w:t>
            </w:r>
          </w:p>
        </w:tc>
        <w:tc>
          <w:tcPr>
            <w:tcW w:w="2621" w:type="dxa"/>
          </w:tcPr>
          <w:p w14:paraId="6D05E35B" w14:textId="77777777" w:rsidR="006E7130" w:rsidRDefault="006E7130" w:rsidP="00386AE1">
            <w:pPr>
              <w:pStyle w:val="TableParagraph"/>
              <w:ind w:right="40"/>
              <w:rPr>
                <w:sz w:val="18"/>
              </w:rPr>
            </w:pPr>
            <w:r>
              <w:rPr>
                <w:color w:val="201F1F"/>
                <w:sz w:val="18"/>
              </w:rPr>
              <w:t>12.3%</w:t>
            </w:r>
          </w:p>
        </w:tc>
      </w:tr>
      <w:tr w:rsidR="006E7130" w14:paraId="2E8A30AA" w14:textId="77777777" w:rsidTr="00386AE1">
        <w:trPr>
          <w:trHeight w:val="317"/>
        </w:trPr>
        <w:tc>
          <w:tcPr>
            <w:tcW w:w="2418" w:type="dxa"/>
            <w:shd w:val="clear" w:color="auto" w:fill="F6F6F6"/>
          </w:tcPr>
          <w:p w14:paraId="35A83F79" w14:textId="77777777" w:rsidR="006E7130" w:rsidRDefault="006E7130" w:rsidP="00386AE1">
            <w:pPr>
              <w:pStyle w:val="TableParagraph"/>
              <w:ind w:left="52"/>
              <w:jc w:val="left"/>
              <w:rPr>
                <w:sz w:val="18"/>
              </w:rPr>
            </w:pPr>
            <w:r>
              <w:rPr>
                <w:color w:val="201F1F"/>
                <w:sz w:val="18"/>
              </w:rPr>
              <w:t>Wayne</w:t>
            </w:r>
            <w:r>
              <w:rPr>
                <w:color w:val="201F1F"/>
                <w:spacing w:val="6"/>
                <w:sz w:val="18"/>
              </w:rPr>
              <w:t xml:space="preserve"> </w:t>
            </w:r>
            <w:r>
              <w:rPr>
                <w:color w:val="201F1F"/>
                <w:sz w:val="18"/>
              </w:rPr>
              <w:t>County,</w:t>
            </w:r>
            <w:r>
              <w:rPr>
                <w:color w:val="201F1F"/>
                <w:spacing w:val="7"/>
                <w:sz w:val="18"/>
              </w:rPr>
              <w:t xml:space="preserve"> </w:t>
            </w:r>
            <w:r>
              <w:rPr>
                <w:color w:val="201F1F"/>
                <w:sz w:val="18"/>
              </w:rPr>
              <w:t>IA</w:t>
            </w:r>
          </w:p>
        </w:tc>
        <w:tc>
          <w:tcPr>
            <w:tcW w:w="2274" w:type="dxa"/>
            <w:shd w:val="clear" w:color="auto" w:fill="F6F6F6"/>
          </w:tcPr>
          <w:p w14:paraId="1297CB3E" w14:textId="77777777" w:rsidR="006E7130" w:rsidRDefault="006E7130" w:rsidP="00386AE1">
            <w:pPr>
              <w:pStyle w:val="TableParagraph"/>
              <w:ind w:right="38"/>
              <w:rPr>
                <w:sz w:val="18"/>
              </w:rPr>
            </w:pPr>
            <w:r>
              <w:rPr>
                <w:color w:val="201F1F"/>
                <w:sz w:val="18"/>
              </w:rPr>
              <w:t>2,689</w:t>
            </w:r>
          </w:p>
        </w:tc>
        <w:tc>
          <w:tcPr>
            <w:tcW w:w="1600" w:type="dxa"/>
            <w:shd w:val="clear" w:color="auto" w:fill="F6F6F6"/>
          </w:tcPr>
          <w:p w14:paraId="645CCB89" w14:textId="77777777" w:rsidR="006E7130" w:rsidRDefault="006E7130" w:rsidP="00386AE1">
            <w:pPr>
              <w:pStyle w:val="TableParagraph"/>
              <w:ind w:right="38"/>
              <w:rPr>
                <w:sz w:val="18"/>
              </w:rPr>
            </w:pPr>
            <w:r>
              <w:rPr>
                <w:color w:val="201F1F"/>
                <w:sz w:val="18"/>
              </w:rPr>
              <w:t>363</w:t>
            </w:r>
          </w:p>
        </w:tc>
        <w:tc>
          <w:tcPr>
            <w:tcW w:w="2621" w:type="dxa"/>
            <w:shd w:val="clear" w:color="auto" w:fill="F6F6F6"/>
          </w:tcPr>
          <w:p w14:paraId="56F92195" w14:textId="77777777" w:rsidR="006E7130" w:rsidRDefault="006E7130" w:rsidP="00386AE1">
            <w:pPr>
              <w:pStyle w:val="TableParagraph"/>
              <w:ind w:right="40"/>
              <w:rPr>
                <w:sz w:val="18"/>
              </w:rPr>
            </w:pPr>
            <w:r>
              <w:rPr>
                <w:color w:val="201F1F"/>
                <w:sz w:val="18"/>
              </w:rPr>
              <w:t>13.5%</w:t>
            </w:r>
          </w:p>
        </w:tc>
      </w:tr>
      <w:tr w:rsidR="006E7130" w14:paraId="15BFB97E" w14:textId="77777777" w:rsidTr="00386AE1">
        <w:trPr>
          <w:trHeight w:val="317"/>
        </w:trPr>
        <w:tc>
          <w:tcPr>
            <w:tcW w:w="2418" w:type="dxa"/>
          </w:tcPr>
          <w:p w14:paraId="0679B3F1" w14:textId="77777777" w:rsidR="006E7130" w:rsidRDefault="006E7130" w:rsidP="00386AE1">
            <w:pPr>
              <w:pStyle w:val="TableParagraph"/>
              <w:ind w:left="52"/>
              <w:jc w:val="left"/>
              <w:rPr>
                <w:sz w:val="18"/>
              </w:rPr>
            </w:pPr>
            <w:r>
              <w:rPr>
                <w:color w:val="201F1F"/>
                <w:sz w:val="18"/>
              </w:rPr>
              <w:t>Iowa</w:t>
            </w:r>
          </w:p>
        </w:tc>
        <w:tc>
          <w:tcPr>
            <w:tcW w:w="2274" w:type="dxa"/>
          </w:tcPr>
          <w:p w14:paraId="05F8D149" w14:textId="77777777" w:rsidR="006E7130" w:rsidRDefault="006E7130" w:rsidP="00386AE1">
            <w:pPr>
              <w:pStyle w:val="TableParagraph"/>
              <w:ind w:right="38"/>
              <w:rPr>
                <w:sz w:val="18"/>
              </w:rPr>
            </w:pPr>
            <w:r>
              <w:rPr>
                <w:color w:val="201F1F"/>
                <w:sz w:val="18"/>
              </w:rPr>
              <w:t>1,265,473</w:t>
            </w:r>
          </w:p>
        </w:tc>
        <w:tc>
          <w:tcPr>
            <w:tcW w:w="1600" w:type="dxa"/>
          </w:tcPr>
          <w:p w14:paraId="3581A1DB" w14:textId="77777777" w:rsidR="006E7130" w:rsidRDefault="006E7130" w:rsidP="00386AE1">
            <w:pPr>
              <w:pStyle w:val="TableParagraph"/>
              <w:ind w:right="39"/>
              <w:rPr>
                <w:sz w:val="18"/>
              </w:rPr>
            </w:pPr>
            <w:r>
              <w:rPr>
                <w:color w:val="201F1F"/>
                <w:sz w:val="18"/>
              </w:rPr>
              <w:t>144,025</w:t>
            </w:r>
          </w:p>
        </w:tc>
        <w:tc>
          <w:tcPr>
            <w:tcW w:w="2621" w:type="dxa"/>
          </w:tcPr>
          <w:p w14:paraId="492B1B36" w14:textId="77777777" w:rsidR="006E7130" w:rsidRDefault="006E7130" w:rsidP="00386AE1">
            <w:pPr>
              <w:pStyle w:val="TableParagraph"/>
              <w:ind w:right="40"/>
              <w:rPr>
                <w:sz w:val="18"/>
              </w:rPr>
            </w:pPr>
            <w:r>
              <w:rPr>
                <w:color w:val="201F1F"/>
                <w:sz w:val="18"/>
              </w:rPr>
              <w:t>11.4%</w:t>
            </w:r>
          </w:p>
        </w:tc>
      </w:tr>
      <w:tr w:rsidR="006E7130" w14:paraId="0896BF2D" w14:textId="77777777" w:rsidTr="00386AE1">
        <w:trPr>
          <w:trHeight w:val="317"/>
        </w:trPr>
        <w:tc>
          <w:tcPr>
            <w:tcW w:w="2418" w:type="dxa"/>
            <w:shd w:val="clear" w:color="auto" w:fill="F6F6F6"/>
          </w:tcPr>
          <w:p w14:paraId="773BC633" w14:textId="77777777" w:rsidR="006E7130" w:rsidRDefault="006E7130" w:rsidP="00386AE1">
            <w:pPr>
              <w:pStyle w:val="TableParagraph"/>
              <w:ind w:left="52"/>
              <w:jc w:val="left"/>
              <w:rPr>
                <w:sz w:val="18"/>
              </w:rPr>
            </w:pPr>
            <w:r>
              <w:rPr>
                <w:color w:val="201F1F"/>
                <w:sz w:val="18"/>
              </w:rPr>
              <w:t>United</w:t>
            </w:r>
            <w:r>
              <w:rPr>
                <w:color w:val="201F1F"/>
                <w:spacing w:val="-6"/>
                <w:sz w:val="18"/>
              </w:rPr>
              <w:t xml:space="preserve"> </w:t>
            </w:r>
            <w:r>
              <w:rPr>
                <w:color w:val="201F1F"/>
                <w:sz w:val="18"/>
              </w:rPr>
              <w:t>States</w:t>
            </w:r>
          </w:p>
        </w:tc>
        <w:tc>
          <w:tcPr>
            <w:tcW w:w="2274" w:type="dxa"/>
            <w:shd w:val="clear" w:color="auto" w:fill="F6F6F6"/>
          </w:tcPr>
          <w:p w14:paraId="4B2F91E8" w14:textId="77777777" w:rsidR="006E7130" w:rsidRDefault="006E7130" w:rsidP="00386AE1">
            <w:pPr>
              <w:pStyle w:val="TableParagraph"/>
              <w:ind w:right="38"/>
              <w:rPr>
                <w:sz w:val="18"/>
              </w:rPr>
            </w:pPr>
            <w:r>
              <w:rPr>
                <w:color w:val="201F1F"/>
                <w:sz w:val="18"/>
              </w:rPr>
              <w:t>120,756,048</w:t>
            </w:r>
          </w:p>
        </w:tc>
        <w:tc>
          <w:tcPr>
            <w:tcW w:w="1600" w:type="dxa"/>
            <w:shd w:val="clear" w:color="auto" w:fill="F6F6F6"/>
          </w:tcPr>
          <w:p w14:paraId="7AFD4306" w14:textId="77777777" w:rsidR="006E7130" w:rsidRDefault="006E7130" w:rsidP="00386AE1">
            <w:pPr>
              <w:pStyle w:val="TableParagraph"/>
              <w:ind w:right="40"/>
              <w:rPr>
                <w:sz w:val="18"/>
              </w:rPr>
            </w:pPr>
            <w:r>
              <w:rPr>
                <w:color w:val="201F1F"/>
                <w:sz w:val="18"/>
              </w:rPr>
              <w:t>15,610,142</w:t>
            </w:r>
          </w:p>
        </w:tc>
        <w:tc>
          <w:tcPr>
            <w:tcW w:w="2621" w:type="dxa"/>
            <w:shd w:val="clear" w:color="auto" w:fill="F6F6F6"/>
          </w:tcPr>
          <w:p w14:paraId="610143E6" w14:textId="77777777" w:rsidR="006E7130" w:rsidRDefault="006E7130" w:rsidP="00386AE1">
            <w:pPr>
              <w:pStyle w:val="TableParagraph"/>
              <w:ind w:right="40"/>
              <w:rPr>
                <w:sz w:val="18"/>
              </w:rPr>
            </w:pPr>
            <w:r>
              <w:rPr>
                <w:color w:val="201F1F"/>
                <w:sz w:val="18"/>
              </w:rPr>
              <w:t>12.9%</w:t>
            </w:r>
          </w:p>
        </w:tc>
      </w:tr>
    </w:tbl>
    <w:p w14:paraId="4CDA6C98" w14:textId="77777777" w:rsidR="00A90C12" w:rsidRDefault="00A90C12" w:rsidP="00A90C12">
      <w:pPr>
        <w:pStyle w:val="BodyText"/>
        <w:spacing w:before="5" w:after="1"/>
        <w:rPr>
          <w:sz w:val="11"/>
        </w:rPr>
      </w:pPr>
    </w:p>
    <w:p w14:paraId="3B957D47" w14:textId="77777777" w:rsidR="00F92200" w:rsidRDefault="00F92200" w:rsidP="00F92200">
      <w:pPr>
        <w:spacing w:after="0" w:line="240" w:lineRule="auto"/>
        <w:rPr>
          <w:b/>
          <w:bCs/>
        </w:rPr>
      </w:pPr>
    </w:p>
    <w:p w14:paraId="006CDA45" w14:textId="5655FB46" w:rsidR="00781201" w:rsidRPr="006D40C0" w:rsidRDefault="00E82031" w:rsidP="00F92200">
      <w:pPr>
        <w:spacing w:after="0" w:line="240" w:lineRule="auto"/>
        <w:rPr>
          <w:b/>
          <w:bCs/>
          <w:sz w:val="24"/>
          <w:szCs w:val="24"/>
        </w:rPr>
      </w:pPr>
      <w:r w:rsidRPr="006D40C0">
        <w:rPr>
          <w:b/>
          <w:bCs/>
          <w:sz w:val="24"/>
          <w:szCs w:val="24"/>
        </w:rPr>
        <w:t>Population in Poverty by Gender</w:t>
      </w:r>
    </w:p>
    <w:p w14:paraId="10E654B2" w14:textId="19F918D7" w:rsidR="00E82031" w:rsidRDefault="00D5657D" w:rsidP="00F92200">
      <w:pPr>
        <w:spacing w:after="0" w:line="240" w:lineRule="auto"/>
      </w:pPr>
      <w:r>
        <w:t>14.</w:t>
      </w:r>
      <w:r w:rsidR="00F55504">
        <w:t>52</w:t>
      </w:r>
      <w:r>
        <w:t>% of females live in poverty in SCICAP’s service area compared to 1</w:t>
      </w:r>
      <w:r w:rsidR="00F55504">
        <w:t>3</w:t>
      </w:r>
      <w:r>
        <w:t>.</w:t>
      </w:r>
      <w:r w:rsidR="00F55504">
        <w:t>33</w:t>
      </w:r>
      <w:r>
        <w:t>% of males. For the state of Iowa, 12.</w:t>
      </w:r>
      <w:r w:rsidR="00AD2EE6">
        <w:t>62</w:t>
      </w:r>
      <w:r>
        <w:t>% of females and 10.</w:t>
      </w:r>
      <w:r w:rsidR="00AD2EE6">
        <w:t>26</w:t>
      </w:r>
      <w:r>
        <w:t>% of males live in poverty. In the United States, 1</w:t>
      </w:r>
      <w:r w:rsidR="001C4DF1">
        <w:t>4</w:t>
      </w:r>
      <w:r>
        <w:t>.</w:t>
      </w:r>
      <w:r w:rsidR="001C4DF1">
        <w:t>61</w:t>
      </w:r>
      <w:r>
        <w:t>% of females and 12.</w:t>
      </w:r>
      <w:r w:rsidR="00AD2EE6">
        <w:t>19</w:t>
      </w:r>
      <w:r>
        <w:t>% of males live in poverty.</w:t>
      </w:r>
    </w:p>
    <w:p w14:paraId="57D5472B" w14:textId="04DDFBC8" w:rsidR="00F92200" w:rsidRDefault="00F92200" w:rsidP="00F92200">
      <w:pPr>
        <w:spacing w:after="0" w:line="240" w:lineRule="auto"/>
      </w:pPr>
    </w:p>
    <w:p w14:paraId="59026515" w14:textId="1BCACD80" w:rsidR="00E82031" w:rsidRDefault="00E130C7" w:rsidP="00E907E6">
      <w:pPr>
        <w:rPr>
          <w:b/>
          <w:bCs/>
        </w:rPr>
      </w:pPr>
      <w:r w:rsidRPr="00E130C7">
        <w:rPr>
          <w:noProof/>
        </w:rPr>
        <w:drawing>
          <wp:inline distT="0" distB="0" distL="0" distR="0" wp14:anchorId="102F5CB2" wp14:editId="3ABAD2B3">
            <wp:extent cx="5943600" cy="2514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514600"/>
                    </a:xfrm>
                    <a:prstGeom prst="rect">
                      <a:avLst/>
                    </a:prstGeom>
                    <a:noFill/>
                    <a:ln>
                      <a:noFill/>
                    </a:ln>
                  </pic:spPr>
                </pic:pic>
              </a:graphicData>
            </a:graphic>
          </wp:inline>
        </w:drawing>
      </w:r>
    </w:p>
    <w:p w14:paraId="09117C11" w14:textId="77777777" w:rsidR="00AD5E2C" w:rsidRDefault="00AD5E2C" w:rsidP="00AD5E2C">
      <w:pPr>
        <w:pStyle w:val="BodyText"/>
        <w:rPr>
          <w:sz w:val="20"/>
        </w:rPr>
      </w:pPr>
    </w:p>
    <w:p w14:paraId="4E3A5EA6" w14:textId="771AA906" w:rsidR="007103AC" w:rsidRPr="00E82031" w:rsidRDefault="00533097" w:rsidP="00E907E6">
      <w:pPr>
        <w:rPr>
          <w:b/>
          <w:bCs/>
        </w:rPr>
      </w:pPr>
      <w:r w:rsidRPr="00533097">
        <w:rPr>
          <w:noProof/>
        </w:rPr>
        <w:drawing>
          <wp:inline distT="0" distB="0" distL="0" distR="0" wp14:anchorId="59CC328E" wp14:editId="637872C4">
            <wp:extent cx="5943600" cy="1282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28270"/>
                    </a:xfrm>
                    <a:prstGeom prst="rect">
                      <a:avLst/>
                    </a:prstGeom>
                    <a:noFill/>
                    <a:ln>
                      <a:noFill/>
                    </a:ln>
                  </pic:spPr>
                </pic:pic>
              </a:graphicData>
            </a:graphic>
          </wp:inline>
        </w:drawing>
      </w:r>
    </w:p>
    <w:p w14:paraId="373D0878" w14:textId="77777777" w:rsidR="00781201" w:rsidRDefault="00781201" w:rsidP="00E907E6"/>
    <w:p w14:paraId="701B0D79" w14:textId="77777777" w:rsidR="00781201" w:rsidRDefault="00781201" w:rsidP="00E907E6"/>
    <w:p w14:paraId="4F46ACCE" w14:textId="7C9BF19D" w:rsidR="00781201" w:rsidRPr="007E568D" w:rsidRDefault="006B0D8D" w:rsidP="005600C4">
      <w:pPr>
        <w:spacing w:after="0" w:line="240" w:lineRule="auto"/>
        <w:rPr>
          <w:b/>
          <w:bCs/>
          <w:sz w:val="24"/>
          <w:szCs w:val="24"/>
        </w:rPr>
      </w:pPr>
      <w:r w:rsidRPr="007E568D">
        <w:rPr>
          <w:b/>
          <w:bCs/>
          <w:sz w:val="24"/>
          <w:szCs w:val="24"/>
        </w:rPr>
        <w:lastRenderedPageBreak/>
        <w:t>Child Poverty Rate Ages 0-4 (American Community Survey)</w:t>
      </w:r>
    </w:p>
    <w:p w14:paraId="05911345" w14:textId="347EFC54" w:rsidR="006B0D8D" w:rsidRDefault="006B0D8D" w:rsidP="005600C4">
      <w:pPr>
        <w:spacing w:after="0" w:line="240" w:lineRule="auto"/>
      </w:pPr>
      <w:r>
        <w:t>The child poverty rates for ages 0-4 average 16%</w:t>
      </w:r>
      <w:r w:rsidR="005600C4">
        <w:t xml:space="preserve"> for Iowa, 2</w:t>
      </w:r>
      <w:r w:rsidR="006E2CE8">
        <w:t>0</w:t>
      </w:r>
      <w:r w:rsidR="005600C4">
        <w:t>.</w:t>
      </w:r>
      <w:r w:rsidR="006E2CE8">
        <w:t>3</w:t>
      </w:r>
      <w:r w:rsidR="005600C4">
        <w:t>% for the United States, and 2</w:t>
      </w:r>
      <w:r w:rsidR="00004765">
        <w:t>4</w:t>
      </w:r>
      <w:r w:rsidR="005600C4">
        <w:t>.</w:t>
      </w:r>
      <w:r w:rsidR="00004765">
        <w:t>5</w:t>
      </w:r>
      <w:r w:rsidR="005600C4">
        <w:t>% for SCICAP’s service area. Wayne (</w:t>
      </w:r>
      <w:r w:rsidR="00F931E4">
        <w:t>41</w:t>
      </w:r>
      <w:r w:rsidR="005600C4">
        <w:t>.</w:t>
      </w:r>
      <w:r w:rsidR="00F931E4">
        <w:t>3%</w:t>
      </w:r>
      <w:r w:rsidR="005600C4">
        <w:t>) and Decatur (</w:t>
      </w:r>
      <w:r w:rsidR="00F931E4">
        <w:t>30</w:t>
      </w:r>
      <w:r w:rsidR="005600C4">
        <w:t>.</w:t>
      </w:r>
      <w:r w:rsidR="00F931E4">
        <w:t>6</w:t>
      </w:r>
      <w:r w:rsidR="005600C4">
        <w:t xml:space="preserve">%) Counties have the highest rate, while Lucas County has the lowest at </w:t>
      </w:r>
      <w:r w:rsidR="00CA1889">
        <w:t>9</w:t>
      </w:r>
      <w:r w:rsidR="005600C4">
        <w:t>.</w:t>
      </w:r>
      <w:r w:rsidR="00CA1889">
        <w:t>4</w:t>
      </w:r>
      <w:r w:rsidR="005600C4">
        <w:t>%.</w:t>
      </w:r>
    </w:p>
    <w:p w14:paraId="50B07F88" w14:textId="77777777" w:rsidR="00F0686A" w:rsidRDefault="00F0686A" w:rsidP="005600C4">
      <w:pPr>
        <w:spacing w:after="0" w:line="240" w:lineRule="auto"/>
      </w:pPr>
    </w:p>
    <w:tbl>
      <w:tblPr>
        <w:tblW w:w="0" w:type="auto"/>
        <w:tblInd w:w="5"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2873"/>
        <w:gridCol w:w="2564"/>
        <w:gridCol w:w="1669"/>
        <w:gridCol w:w="2087"/>
      </w:tblGrid>
      <w:tr w:rsidR="005E4C3A" w14:paraId="58226A1F" w14:textId="77777777" w:rsidTr="009D14D9">
        <w:trPr>
          <w:trHeight w:val="859"/>
        </w:trPr>
        <w:tc>
          <w:tcPr>
            <w:tcW w:w="2873" w:type="dxa"/>
            <w:shd w:val="clear" w:color="auto" w:fill="F1F1F1"/>
          </w:tcPr>
          <w:p w14:paraId="06C812DC" w14:textId="77777777" w:rsidR="005E4C3A" w:rsidRDefault="005E4C3A" w:rsidP="00386AE1">
            <w:pPr>
              <w:pStyle w:val="TableParagraph"/>
              <w:spacing w:before="10"/>
              <w:jc w:val="left"/>
              <w:rPr>
                <w:sz w:val="19"/>
              </w:rPr>
            </w:pPr>
          </w:p>
          <w:p w14:paraId="44882703" w14:textId="77777777" w:rsidR="005E4C3A" w:rsidRDefault="005E4C3A" w:rsidP="00386AE1">
            <w:pPr>
              <w:pStyle w:val="TableParagraph"/>
              <w:spacing w:before="0"/>
              <w:ind w:left="929"/>
              <w:jc w:val="left"/>
              <w:rPr>
                <w:b/>
                <w:sz w:val="18"/>
              </w:rPr>
            </w:pPr>
            <w:r>
              <w:rPr>
                <w:b/>
                <w:color w:val="201F1F"/>
                <w:sz w:val="18"/>
              </w:rPr>
              <w:t>Report</w:t>
            </w:r>
            <w:r>
              <w:rPr>
                <w:b/>
                <w:color w:val="201F1F"/>
                <w:spacing w:val="12"/>
                <w:sz w:val="18"/>
              </w:rPr>
              <w:t xml:space="preserve"> </w:t>
            </w:r>
            <w:r>
              <w:rPr>
                <w:b/>
                <w:color w:val="201F1F"/>
                <w:sz w:val="18"/>
              </w:rPr>
              <w:t>Area</w:t>
            </w:r>
          </w:p>
        </w:tc>
        <w:tc>
          <w:tcPr>
            <w:tcW w:w="2564" w:type="dxa"/>
            <w:shd w:val="clear" w:color="auto" w:fill="F1F1F1"/>
          </w:tcPr>
          <w:p w14:paraId="364D748F" w14:textId="77777777" w:rsidR="005E4C3A" w:rsidRDefault="005E4C3A" w:rsidP="00386AE1">
            <w:pPr>
              <w:pStyle w:val="TableParagraph"/>
              <w:spacing w:before="0" w:line="310" w:lineRule="atLeast"/>
              <w:ind w:left="620" w:right="591" w:firstLine="288"/>
              <w:jc w:val="left"/>
              <w:rPr>
                <w:b/>
                <w:sz w:val="18"/>
              </w:rPr>
            </w:pPr>
            <w:r>
              <w:rPr>
                <w:b/>
                <w:color w:val="201F1F"/>
                <w:sz w:val="18"/>
              </w:rPr>
              <w:t>Ages</w:t>
            </w:r>
            <w:r>
              <w:rPr>
                <w:b/>
                <w:color w:val="201F1F"/>
                <w:spacing w:val="7"/>
                <w:sz w:val="18"/>
              </w:rPr>
              <w:t xml:space="preserve"> </w:t>
            </w:r>
            <w:r>
              <w:rPr>
                <w:b/>
                <w:color w:val="201F1F"/>
                <w:sz w:val="18"/>
              </w:rPr>
              <w:t>0‐4</w:t>
            </w:r>
            <w:r>
              <w:rPr>
                <w:b/>
                <w:color w:val="201F1F"/>
                <w:spacing w:val="1"/>
                <w:sz w:val="18"/>
              </w:rPr>
              <w:t xml:space="preserve"> </w:t>
            </w:r>
            <w:r>
              <w:rPr>
                <w:b/>
                <w:color w:val="201F1F"/>
                <w:sz w:val="18"/>
              </w:rPr>
              <w:t>Total</w:t>
            </w:r>
            <w:r>
              <w:rPr>
                <w:b/>
                <w:color w:val="201F1F"/>
                <w:spacing w:val="3"/>
                <w:sz w:val="18"/>
              </w:rPr>
              <w:t xml:space="preserve"> </w:t>
            </w:r>
            <w:r>
              <w:rPr>
                <w:b/>
                <w:color w:val="201F1F"/>
                <w:sz w:val="18"/>
              </w:rPr>
              <w:t>Population</w:t>
            </w:r>
          </w:p>
        </w:tc>
        <w:tc>
          <w:tcPr>
            <w:tcW w:w="1669" w:type="dxa"/>
            <w:shd w:val="clear" w:color="auto" w:fill="F1F1F1"/>
          </w:tcPr>
          <w:p w14:paraId="547D5CF4" w14:textId="77777777" w:rsidR="005E4C3A" w:rsidRDefault="005E4C3A" w:rsidP="00386AE1">
            <w:pPr>
              <w:pStyle w:val="TableParagraph"/>
              <w:spacing w:before="0" w:line="310" w:lineRule="atLeast"/>
              <w:ind w:left="418" w:right="406" w:firstLine="57"/>
              <w:jc w:val="left"/>
              <w:rPr>
                <w:b/>
                <w:sz w:val="18"/>
              </w:rPr>
            </w:pPr>
            <w:r>
              <w:rPr>
                <w:b/>
                <w:color w:val="201F1F"/>
                <w:sz w:val="18"/>
              </w:rPr>
              <w:t>Ages</w:t>
            </w:r>
            <w:r>
              <w:rPr>
                <w:b/>
                <w:color w:val="201F1F"/>
                <w:spacing w:val="1"/>
                <w:sz w:val="18"/>
              </w:rPr>
              <w:t xml:space="preserve"> </w:t>
            </w:r>
            <w:r>
              <w:rPr>
                <w:b/>
                <w:color w:val="201F1F"/>
                <w:sz w:val="18"/>
              </w:rPr>
              <w:t>0‐4</w:t>
            </w:r>
            <w:r>
              <w:rPr>
                <w:b/>
                <w:color w:val="201F1F"/>
                <w:spacing w:val="1"/>
                <w:sz w:val="18"/>
              </w:rPr>
              <w:t xml:space="preserve"> </w:t>
            </w:r>
            <w:r>
              <w:rPr>
                <w:b/>
                <w:color w:val="201F1F"/>
                <w:sz w:val="18"/>
              </w:rPr>
              <w:t>In</w:t>
            </w:r>
            <w:r>
              <w:rPr>
                <w:b/>
                <w:color w:val="201F1F"/>
                <w:spacing w:val="-2"/>
                <w:sz w:val="18"/>
              </w:rPr>
              <w:t xml:space="preserve"> </w:t>
            </w:r>
            <w:r>
              <w:rPr>
                <w:b/>
                <w:color w:val="201F1F"/>
                <w:sz w:val="18"/>
              </w:rPr>
              <w:t>Poverty</w:t>
            </w:r>
          </w:p>
        </w:tc>
        <w:tc>
          <w:tcPr>
            <w:tcW w:w="2087" w:type="dxa"/>
            <w:shd w:val="clear" w:color="auto" w:fill="F1F1F1"/>
          </w:tcPr>
          <w:p w14:paraId="6863CFA9" w14:textId="77777777" w:rsidR="005E4C3A" w:rsidRDefault="005E4C3A" w:rsidP="00386AE1">
            <w:pPr>
              <w:pStyle w:val="TableParagraph"/>
              <w:spacing w:before="0" w:line="310" w:lineRule="atLeast"/>
              <w:ind w:left="514" w:right="131" w:firstLine="163"/>
              <w:jc w:val="left"/>
              <w:rPr>
                <w:b/>
                <w:sz w:val="18"/>
              </w:rPr>
            </w:pPr>
            <w:r>
              <w:rPr>
                <w:b/>
                <w:color w:val="201F1F"/>
                <w:sz w:val="18"/>
              </w:rPr>
              <w:t>Ages</w:t>
            </w:r>
            <w:r>
              <w:rPr>
                <w:b/>
                <w:color w:val="201F1F"/>
                <w:spacing w:val="9"/>
                <w:sz w:val="18"/>
              </w:rPr>
              <w:t xml:space="preserve"> </w:t>
            </w:r>
            <w:r>
              <w:rPr>
                <w:b/>
                <w:color w:val="201F1F"/>
                <w:sz w:val="18"/>
              </w:rPr>
              <w:t>0‐4</w:t>
            </w:r>
            <w:r>
              <w:rPr>
                <w:b/>
                <w:color w:val="201F1F"/>
                <w:spacing w:val="1"/>
                <w:sz w:val="18"/>
              </w:rPr>
              <w:t xml:space="preserve"> </w:t>
            </w:r>
            <w:r>
              <w:rPr>
                <w:b/>
                <w:color w:val="201F1F"/>
                <w:sz w:val="18"/>
              </w:rPr>
              <w:t>Poverty</w:t>
            </w:r>
            <w:r>
              <w:rPr>
                <w:b/>
                <w:color w:val="201F1F"/>
                <w:spacing w:val="8"/>
                <w:sz w:val="18"/>
              </w:rPr>
              <w:t xml:space="preserve"> </w:t>
            </w:r>
            <w:r>
              <w:rPr>
                <w:b/>
                <w:color w:val="201F1F"/>
                <w:sz w:val="18"/>
              </w:rPr>
              <w:t>Rate</w:t>
            </w:r>
          </w:p>
        </w:tc>
      </w:tr>
      <w:tr w:rsidR="005E4C3A" w14:paraId="2D5D9C34" w14:textId="77777777" w:rsidTr="009D14D9">
        <w:trPr>
          <w:trHeight w:val="382"/>
        </w:trPr>
        <w:tc>
          <w:tcPr>
            <w:tcW w:w="2873" w:type="dxa"/>
          </w:tcPr>
          <w:p w14:paraId="3B4E1E66" w14:textId="77777777" w:rsidR="005E4C3A" w:rsidRDefault="005E4C3A" w:rsidP="00386AE1">
            <w:pPr>
              <w:pStyle w:val="TableParagraph"/>
              <w:ind w:left="52"/>
              <w:jc w:val="left"/>
              <w:rPr>
                <w:sz w:val="18"/>
              </w:rPr>
            </w:pPr>
            <w:r>
              <w:rPr>
                <w:color w:val="201F1F"/>
                <w:sz w:val="18"/>
              </w:rPr>
              <w:t>Report</w:t>
            </w:r>
            <w:r>
              <w:rPr>
                <w:color w:val="201F1F"/>
                <w:spacing w:val="-6"/>
                <w:sz w:val="18"/>
              </w:rPr>
              <w:t xml:space="preserve"> </w:t>
            </w:r>
            <w:r>
              <w:rPr>
                <w:color w:val="201F1F"/>
                <w:sz w:val="18"/>
              </w:rPr>
              <w:t>Location</w:t>
            </w:r>
          </w:p>
        </w:tc>
        <w:tc>
          <w:tcPr>
            <w:tcW w:w="2564" w:type="dxa"/>
          </w:tcPr>
          <w:p w14:paraId="3EF1018D" w14:textId="77777777" w:rsidR="005E4C3A" w:rsidRDefault="005E4C3A" w:rsidP="00386AE1">
            <w:pPr>
              <w:pStyle w:val="TableParagraph"/>
              <w:ind w:right="37"/>
              <w:rPr>
                <w:sz w:val="18"/>
              </w:rPr>
            </w:pPr>
            <w:r>
              <w:rPr>
                <w:color w:val="201F1F"/>
                <w:sz w:val="18"/>
              </w:rPr>
              <w:t>2,500</w:t>
            </w:r>
          </w:p>
        </w:tc>
        <w:tc>
          <w:tcPr>
            <w:tcW w:w="1669" w:type="dxa"/>
          </w:tcPr>
          <w:p w14:paraId="3ED5578A" w14:textId="77777777" w:rsidR="005E4C3A" w:rsidRDefault="005E4C3A" w:rsidP="00386AE1">
            <w:pPr>
              <w:pStyle w:val="TableParagraph"/>
              <w:ind w:right="36"/>
              <w:rPr>
                <w:sz w:val="18"/>
              </w:rPr>
            </w:pPr>
            <w:r>
              <w:rPr>
                <w:color w:val="201F1F"/>
                <w:sz w:val="18"/>
              </w:rPr>
              <w:t>613</w:t>
            </w:r>
          </w:p>
        </w:tc>
        <w:tc>
          <w:tcPr>
            <w:tcW w:w="2087" w:type="dxa"/>
          </w:tcPr>
          <w:p w14:paraId="198C1064" w14:textId="77777777" w:rsidR="005E4C3A" w:rsidRDefault="005E4C3A" w:rsidP="00386AE1">
            <w:pPr>
              <w:pStyle w:val="TableParagraph"/>
              <w:ind w:right="39"/>
              <w:rPr>
                <w:b/>
                <w:sz w:val="18"/>
              </w:rPr>
            </w:pPr>
            <w:r>
              <w:rPr>
                <w:b/>
                <w:color w:val="DD0000"/>
                <w:sz w:val="18"/>
              </w:rPr>
              <w:t>24.5%</w:t>
            </w:r>
          </w:p>
        </w:tc>
      </w:tr>
      <w:tr w:rsidR="005E4C3A" w14:paraId="622F9C41" w14:textId="77777777" w:rsidTr="009D14D9">
        <w:trPr>
          <w:trHeight w:val="382"/>
        </w:trPr>
        <w:tc>
          <w:tcPr>
            <w:tcW w:w="2873" w:type="dxa"/>
            <w:shd w:val="clear" w:color="auto" w:fill="F6F6F6"/>
          </w:tcPr>
          <w:p w14:paraId="7B3E427D" w14:textId="77777777" w:rsidR="005E4C3A" w:rsidRDefault="005E4C3A" w:rsidP="00386AE1">
            <w:pPr>
              <w:pStyle w:val="TableParagraph"/>
              <w:ind w:left="52"/>
              <w:jc w:val="left"/>
              <w:rPr>
                <w:sz w:val="18"/>
              </w:rPr>
            </w:pPr>
            <w:r>
              <w:rPr>
                <w:color w:val="201F1F"/>
                <w:sz w:val="18"/>
              </w:rPr>
              <w:t>Clarke</w:t>
            </w:r>
            <w:r>
              <w:rPr>
                <w:color w:val="201F1F"/>
                <w:spacing w:val="6"/>
                <w:sz w:val="18"/>
              </w:rPr>
              <w:t xml:space="preserve"> </w:t>
            </w:r>
            <w:r>
              <w:rPr>
                <w:color w:val="201F1F"/>
                <w:sz w:val="18"/>
              </w:rPr>
              <w:t>County,</w:t>
            </w:r>
            <w:r>
              <w:rPr>
                <w:color w:val="201F1F"/>
                <w:spacing w:val="7"/>
                <w:sz w:val="18"/>
              </w:rPr>
              <w:t xml:space="preserve"> </w:t>
            </w:r>
            <w:r>
              <w:rPr>
                <w:color w:val="201F1F"/>
                <w:sz w:val="18"/>
              </w:rPr>
              <w:t>IA</w:t>
            </w:r>
          </w:p>
        </w:tc>
        <w:tc>
          <w:tcPr>
            <w:tcW w:w="2564" w:type="dxa"/>
            <w:shd w:val="clear" w:color="auto" w:fill="F6F6F6"/>
          </w:tcPr>
          <w:p w14:paraId="1E89C02E" w14:textId="77777777" w:rsidR="005E4C3A" w:rsidRDefault="005E4C3A" w:rsidP="00386AE1">
            <w:pPr>
              <w:pStyle w:val="TableParagraph"/>
              <w:ind w:right="36"/>
              <w:rPr>
                <w:sz w:val="18"/>
              </w:rPr>
            </w:pPr>
            <w:r>
              <w:rPr>
                <w:color w:val="201F1F"/>
                <w:sz w:val="18"/>
              </w:rPr>
              <w:t>629</w:t>
            </w:r>
          </w:p>
        </w:tc>
        <w:tc>
          <w:tcPr>
            <w:tcW w:w="1669" w:type="dxa"/>
            <w:shd w:val="clear" w:color="auto" w:fill="F6F6F6"/>
          </w:tcPr>
          <w:p w14:paraId="259E6779" w14:textId="77777777" w:rsidR="005E4C3A" w:rsidRDefault="005E4C3A" w:rsidP="00386AE1">
            <w:pPr>
              <w:pStyle w:val="TableParagraph"/>
              <w:ind w:right="36"/>
              <w:rPr>
                <w:sz w:val="18"/>
              </w:rPr>
            </w:pPr>
            <w:r>
              <w:rPr>
                <w:color w:val="201F1F"/>
                <w:sz w:val="18"/>
              </w:rPr>
              <w:t>168</w:t>
            </w:r>
          </w:p>
        </w:tc>
        <w:tc>
          <w:tcPr>
            <w:tcW w:w="2087" w:type="dxa"/>
            <w:shd w:val="clear" w:color="auto" w:fill="F6F6F6"/>
          </w:tcPr>
          <w:p w14:paraId="48F460BA" w14:textId="77777777" w:rsidR="005E4C3A" w:rsidRDefault="005E4C3A" w:rsidP="00386AE1">
            <w:pPr>
              <w:pStyle w:val="TableParagraph"/>
              <w:ind w:right="37"/>
              <w:rPr>
                <w:sz w:val="18"/>
              </w:rPr>
            </w:pPr>
            <w:r>
              <w:rPr>
                <w:color w:val="201F1F"/>
                <w:sz w:val="18"/>
              </w:rPr>
              <w:t>26.7%</w:t>
            </w:r>
          </w:p>
        </w:tc>
      </w:tr>
      <w:tr w:rsidR="005E4C3A" w14:paraId="65A7C565" w14:textId="77777777" w:rsidTr="009D14D9">
        <w:trPr>
          <w:trHeight w:val="382"/>
        </w:trPr>
        <w:tc>
          <w:tcPr>
            <w:tcW w:w="2873" w:type="dxa"/>
          </w:tcPr>
          <w:p w14:paraId="578A5DE7" w14:textId="77777777" w:rsidR="005E4C3A" w:rsidRDefault="005E4C3A" w:rsidP="00386AE1">
            <w:pPr>
              <w:pStyle w:val="TableParagraph"/>
              <w:ind w:left="52"/>
              <w:jc w:val="left"/>
              <w:rPr>
                <w:sz w:val="18"/>
              </w:rPr>
            </w:pPr>
            <w:r>
              <w:rPr>
                <w:color w:val="201F1F"/>
                <w:sz w:val="18"/>
              </w:rPr>
              <w:t>Decatur</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2564" w:type="dxa"/>
          </w:tcPr>
          <w:p w14:paraId="72413D28" w14:textId="77777777" w:rsidR="005E4C3A" w:rsidRDefault="005E4C3A" w:rsidP="00386AE1">
            <w:pPr>
              <w:pStyle w:val="TableParagraph"/>
              <w:ind w:right="36"/>
              <w:rPr>
                <w:sz w:val="18"/>
              </w:rPr>
            </w:pPr>
            <w:r>
              <w:rPr>
                <w:color w:val="201F1F"/>
                <w:sz w:val="18"/>
              </w:rPr>
              <w:t>497</w:t>
            </w:r>
          </w:p>
        </w:tc>
        <w:tc>
          <w:tcPr>
            <w:tcW w:w="1669" w:type="dxa"/>
          </w:tcPr>
          <w:p w14:paraId="4BD42A5B" w14:textId="77777777" w:rsidR="005E4C3A" w:rsidRDefault="005E4C3A" w:rsidP="00386AE1">
            <w:pPr>
              <w:pStyle w:val="TableParagraph"/>
              <w:ind w:right="36"/>
              <w:rPr>
                <w:sz w:val="18"/>
              </w:rPr>
            </w:pPr>
            <w:r>
              <w:rPr>
                <w:color w:val="201F1F"/>
                <w:sz w:val="18"/>
              </w:rPr>
              <w:t>152</w:t>
            </w:r>
          </w:p>
        </w:tc>
        <w:tc>
          <w:tcPr>
            <w:tcW w:w="2087" w:type="dxa"/>
          </w:tcPr>
          <w:p w14:paraId="2569C498" w14:textId="77777777" w:rsidR="005E4C3A" w:rsidRDefault="005E4C3A" w:rsidP="00386AE1">
            <w:pPr>
              <w:pStyle w:val="TableParagraph"/>
              <w:ind w:right="37"/>
              <w:rPr>
                <w:sz w:val="18"/>
              </w:rPr>
            </w:pPr>
            <w:r>
              <w:rPr>
                <w:color w:val="201F1F"/>
                <w:sz w:val="18"/>
              </w:rPr>
              <w:t>30.6%</w:t>
            </w:r>
          </w:p>
        </w:tc>
      </w:tr>
      <w:tr w:rsidR="005E4C3A" w14:paraId="3DE89872" w14:textId="77777777" w:rsidTr="009D14D9">
        <w:trPr>
          <w:trHeight w:val="382"/>
        </w:trPr>
        <w:tc>
          <w:tcPr>
            <w:tcW w:w="2873" w:type="dxa"/>
            <w:shd w:val="clear" w:color="auto" w:fill="F6F6F6"/>
          </w:tcPr>
          <w:p w14:paraId="704CAD26" w14:textId="77777777" w:rsidR="005E4C3A" w:rsidRDefault="005E4C3A" w:rsidP="00386AE1">
            <w:pPr>
              <w:pStyle w:val="TableParagraph"/>
              <w:ind w:left="52"/>
              <w:jc w:val="left"/>
              <w:rPr>
                <w:sz w:val="18"/>
              </w:rPr>
            </w:pPr>
            <w:r>
              <w:rPr>
                <w:color w:val="201F1F"/>
                <w:sz w:val="18"/>
              </w:rPr>
              <w:t>Lucas</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2564" w:type="dxa"/>
            <w:shd w:val="clear" w:color="auto" w:fill="F6F6F6"/>
          </w:tcPr>
          <w:p w14:paraId="489B7581" w14:textId="77777777" w:rsidR="005E4C3A" w:rsidRDefault="005E4C3A" w:rsidP="00386AE1">
            <w:pPr>
              <w:pStyle w:val="TableParagraph"/>
              <w:ind w:right="36"/>
              <w:rPr>
                <w:sz w:val="18"/>
              </w:rPr>
            </w:pPr>
            <w:r>
              <w:rPr>
                <w:color w:val="201F1F"/>
                <w:sz w:val="18"/>
              </w:rPr>
              <w:t>478</w:t>
            </w:r>
          </w:p>
        </w:tc>
        <w:tc>
          <w:tcPr>
            <w:tcW w:w="1669" w:type="dxa"/>
            <w:shd w:val="clear" w:color="auto" w:fill="F6F6F6"/>
          </w:tcPr>
          <w:p w14:paraId="0EF7A285" w14:textId="77777777" w:rsidR="005E4C3A" w:rsidRDefault="005E4C3A" w:rsidP="00386AE1">
            <w:pPr>
              <w:pStyle w:val="TableParagraph"/>
              <w:ind w:right="34"/>
              <w:rPr>
                <w:sz w:val="18"/>
              </w:rPr>
            </w:pPr>
            <w:r>
              <w:rPr>
                <w:color w:val="201F1F"/>
                <w:sz w:val="18"/>
              </w:rPr>
              <w:t>45</w:t>
            </w:r>
          </w:p>
        </w:tc>
        <w:tc>
          <w:tcPr>
            <w:tcW w:w="2087" w:type="dxa"/>
            <w:shd w:val="clear" w:color="auto" w:fill="F6F6F6"/>
          </w:tcPr>
          <w:p w14:paraId="4D2274D3" w14:textId="77777777" w:rsidR="005E4C3A" w:rsidRDefault="005E4C3A" w:rsidP="00386AE1">
            <w:pPr>
              <w:pStyle w:val="TableParagraph"/>
              <w:ind w:right="37"/>
              <w:rPr>
                <w:sz w:val="18"/>
              </w:rPr>
            </w:pPr>
            <w:r>
              <w:rPr>
                <w:color w:val="201F1F"/>
                <w:sz w:val="18"/>
              </w:rPr>
              <w:t>9.4%</w:t>
            </w:r>
          </w:p>
        </w:tc>
      </w:tr>
      <w:tr w:rsidR="005E4C3A" w14:paraId="16B340C8" w14:textId="77777777" w:rsidTr="009D14D9">
        <w:trPr>
          <w:trHeight w:val="382"/>
        </w:trPr>
        <w:tc>
          <w:tcPr>
            <w:tcW w:w="2873" w:type="dxa"/>
          </w:tcPr>
          <w:p w14:paraId="1F2D266E" w14:textId="77777777" w:rsidR="005E4C3A" w:rsidRDefault="005E4C3A" w:rsidP="00386AE1">
            <w:pPr>
              <w:pStyle w:val="TableParagraph"/>
              <w:ind w:left="52"/>
              <w:jc w:val="left"/>
              <w:rPr>
                <w:sz w:val="18"/>
              </w:rPr>
            </w:pPr>
            <w:r>
              <w:rPr>
                <w:color w:val="201F1F"/>
                <w:sz w:val="18"/>
              </w:rPr>
              <w:t>Monroe</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2564" w:type="dxa"/>
          </w:tcPr>
          <w:p w14:paraId="22281BB6" w14:textId="77777777" w:rsidR="005E4C3A" w:rsidRDefault="005E4C3A" w:rsidP="00386AE1">
            <w:pPr>
              <w:pStyle w:val="TableParagraph"/>
              <w:ind w:right="36"/>
              <w:rPr>
                <w:sz w:val="18"/>
              </w:rPr>
            </w:pPr>
            <w:r>
              <w:rPr>
                <w:color w:val="201F1F"/>
                <w:sz w:val="18"/>
              </w:rPr>
              <w:t>438</w:t>
            </w:r>
          </w:p>
        </w:tc>
        <w:tc>
          <w:tcPr>
            <w:tcW w:w="1669" w:type="dxa"/>
          </w:tcPr>
          <w:p w14:paraId="77BBCF1C" w14:textId="77777777" w:rsidR="005E4C3A" w:rsidRDefault="005E4C3A" w:rsidP="00386AE1">
            <w:pPr>
              <w:pStyle w:val="TableParagraph"/>
              <w:ind w:right="34"/>
              <w:rPr>
                <w:sz w:val="18"/>
              </w:rPr>
            </w:pPr>
            <w:r>
              <w:rPr>
                <w:color w:val="201F1F"/>
                <w:sz w:val="18"/>
              </w:rPr>
              <w:t>59</w:t>
            </w:r>
          </w:p>
        </w:tc>
        <w:tc>
          <w:tcPr>
            <w:tcW w:w="2087" w:type="dxa"/>
          </w:tcPr>
          <w:p w14:paraId="7B0555A3" w14:textId="77777777" w:rsidR="005E4C3A" w:rsidRDefault="005E4C3A" w:rsidP="00386AE1">
            <w:pPr>
              <w:pStyle w:val="TableParagraph"/>
              <w:ind w:right="37"/>
              <w:rPr>
                <w:sz w:val="18"/>
              </w:rPr>
            </w:pPr>
            <w:r>
              <w:rPr>
                <w:color w:val="201F1F"/>
                <w:sz w:val="18"/>
              </w:rPr>
              <w:t>13.5%</w:t>
            </w:r>
          </w:p>
        </w:tc>
      </w:tr>
      <w:tr w:rsidR="005E4C3A" w14:paraId="14996877" w14:textId="77777777" w:rsidTr="009D14D9">
        <w:trPr>
          <w:trHeight w:val="382"/>
        </w:trPr>
        <w:tc>
          <w:tcPr>
            <w:tcW w:w="2873" w:type="dxa"/>
            <w:shd w:val="clear" w:color="auto" w:fill="F6F6F6"/>
          </w:tcPr>
          <w:p w14:paraId="75C90827" w14:textId="77777777" w:rsidR="005E4C3A" w:rsidRDefault="005E4C3A" w:rsidP="00386AE1">
            <w:pPr>
              <w:pStyle w:val="TableParagraph"/>
              <w:ind w:left="52"/>
              <w:jc w:val="left"/>
              <w:rPr>
                <w:sz w:val="18"/>
              </w:rPr>
            </w:pPr>
            <w:r>
              <w:rPr>
                <w:color w:val="201F1F"/>
                <w:sz w:val="18"/>
              </w:rPr>
              <w:t>Wayne</w:t>
            </w:r>
            <w:r>
              <w:rPr>
                <w:color w:val="201F1F"/>
                <w:spacing w:val="6"/>
                <w:sz w:val="18"/>
              </w:rPr>
              <w:t xml:space="preserve"> </w:t>
            </w:r>
            <w:r>
              <w:rPr>
                <w:color w:val="201F1F"/>
                <w:sz w:val="18"/>
              </w:rPr>
              <w:t>County,</w:t>
            </w:r>
            <w:r>
              <w:rPr>
                <w:color w:val="201F1F"/>
                <w:spacing w:val="7"/>
                <w:sz w:val="18"/>
              </w:rPr>
              <w:t xml:space="preserve"> </w:t>
            </w:r>
            <w:r>
              <w:rPr>
                <w:color w:val="201F1F"/>
                <w:sz w:val="18"/>
              </w:rPr>
              <w:t>IA</w:t>
            </w:r>
          </w:p>
        </w:tc>
        <w:tc>
          <w:tcPr>
            <w:tcW w:w="2564" w:type="dxa"/>
            <w:shd w:val="clear" w:color="auto" w:fill="F6F6F6"/>
          </w:tcPr>
          <w:p w14:paraId="3C4AB5A8" w14:textId="77777777" w:rsidR="005E4C3A" w:rsidRDefault="005E4C3A" w:rsidP="00386AE1">
            <w:pPr>
              <w:pStyle w:val="TableParagraph"/>
              <w:ind w:right="36"/>
              <w:rPr>
                <w:sz w:val="18"/>
              </w:rPr>
            </w:pPr>
            <w:r>
              <w:rPr>
                <w:color w:val="201F1F"/>
                <w:sz w:val="18"/>
              </w:rPr>
              <w:t>458</w:t>
            </w:r>
          </w:p>
        </w:tc>
        <w:tc>
          <w:tcPr>
            <w:tcW w:w="1669" w:type="dxa"/>
            <w:shd w:val="clear" w:color="auto" w:fill="F6F6F6"/>
          </w:tcPr>
          <w:p w14:paraId="1927C0AE" w14:textId="77777777" w:rsidR="005E4C3A" w:rsidRDefault="005E4C3A" w:rsidP="00386AE1">
            <w:pPr>
              <w:pStyle w:val="TableParagraph"/>
              <w:ind w:right="36"/>
              <w:rPr>
                <w:sz w:val="18"/>
              </w:rPr>
            </w:pPr>
            <w:r>
              <w:rPr>
                <w:color w:val="201F1F"/>
                <w:sz w:val="18"/>
              </w:rPr>
              <w:t>189</w:t>
            </w:r>
          </w:p>
        </w:tc>
        <w:tc>
          <w:tcPr>
            <w:tcW w:w="2087" w:type="dxa"/>
            <w:shd w:val="clear" w:color="auto" w:fill="F6F6F6"/>
          </w:tcPr>
          <w:p w14:paraId="2517941A" w14:textId="77777777" w:rsidR="005E4C3A" w:rsidRDefault="005E4C3A" w:rsidP="00386AE1">
            <w:pPr>
              <w:pStyle w:val="TableParagraph"/>
              <w:ind w:right="37"/>
              <w:rPr>
                <w:sz w:val="18"/>
              </w:rPr>
            </w:pPr>
            <w:r>
              <w:rPr>
                <w:color w:val="201F1F"/>
                <w:sz w:val="18"/>
              </w:rPr>
              <w:t>41.3%</w:t>
            </w:r>
          </w:p>
        </w:tc>
      </w:tr>
      <w:tr w:rsidR="005E4C3A" w14:paraId="3180A216" w14:textId="77777777" w:rsidTr="009D14D9">
        <w:trPr>
          <w:trHeight w:val="382"/>
        </w:trPr>
        <w:tc>
          <w:tcPr>
            <w:tcW w:w="2873" w:type="dxa"/>
          </w:tcPr>
          <w:p w14:paraId="5C49477D" w14:textId="77777777" w:rsidR="005E4C3A" w:rsidRDefault="005E4C3A" w:rsidP="00386AE1">
            <w:pPr>
              <w:pStyle w:val="TableParagraph"/>
              <w:ind w:left="52"/>
              <w:jc w:val="left"/>
              <w:rPr>
                <w:sz w:val="18"/>
              </w:rPr>
            </w:pPr>
            <w:r>
              <w:rPr>
                <w:color w:val="201F1F"/>
                <w:sz w:val="18"/>
              </w:rPr>
              <w:t>Iowa</w:t>
            </w:r>
          </w:p>
        </w:tc>
        <w:tc>
          <w:tcPr>
            <w:tcW w:w="2564" w:type="dxa"/>
          </w:tcPr>
          <w:p w14:paraId="02487156" w14:textId="77777777" w:rsidR="005E4C3A" w:rsidRDefault="005E4C3A" w:rsidP="00386AE1">
            <w:pPr>
              <w:pStyle w:val="TableParagraph"/>
              <w:ind w:right="37"/>
              <w:rPr>
                <w:sz w:val="18"/>
              </w:rPr>
            </w:pPr>
            <w:r>
              <w:rPr>
                <w:color w:val="201F1F"/>
                <w:sz w:val="18"/>
              </w:rPr>
              <w:t>193,219</w:t>
            </w:r>
          </w:p>
        </w:tc>
        <w:tc>
          <w:tcPr>
            <w:tcW w:w="1669" w:type="dxa"/>
          </w:tcPr>
          <w:p w14:paraId="3030AB70" w14:textId="77777777" w:rsidR="005E4C3A" w:rsidRDefault="005E4C3A" w:rsidP="00386AE1">
            <w:pPr>
              <w:pStyle w:val="TableParagraph"/>
              <w:ind w:right="37"/>
              <w:rPr>
                <w:sz w:val="18"/>
              </w:rPr>
            </w:pPr>
            <w:r>
              <w:rPr>
                <w:color w:val="201F1F"/>
                <w:sz w:val="18"/>
              </w:rPr>
              <w:t>30,945</w:t>
            </w:r>
          </w:p>
        </w:tc>
        <w:tc>
          <w:tcPr>
            <w:tcW w:w="2087" w:type="dxa"/>
          </w:tcPr>
          <w:p w14:paraId="562DAE32" w14:textId="77777777" w:rsidR="005E4C3A" w:rsidRDefault="005E4C3A" w:rsidP="00386AE1">
            <w:pPr>
              <w:pStyle w:val="TableParagraph"/>
              <w:ind w:right="37"/>
              <w:rPr>
                <w:sz w:val="18"/>
              </w:rPr>
            </w:pPr>
            <w:r>
              <w:rPr>
                <w:color w:val="201F1F"/>
                <w:sz w:val="18"/>
              </w:rPr>
              <w:t>16.0%</w:t>
            </w:r>
          </w:p>
        </w:tc>
      </w:tr>
      <w:tr w:rsidR="005E4C3A" w14:paraId="2A6432DC" w14:textId="77777777" w:rsidTr="009D14D9">
        <w:trPr>
          <w:trHeight w:val="382"/>
        </w:trPr>
        <w:tc>
          <w:tcPr>
            <w:tcW w:w="2873" w:type="dxa"/>
            <w:shd w:val="clear" w:color="auto" w:fill="F6F6F6"/>
          </w:tcPr>
          <w:p w14:paraId="2ED6EB61" w14:textId="77777777" w:rsidR="005E4C3A" w:rsidRDefault="005E4C3A" w:rsidP="00386AE1">
            <w:pPr>
              <w:pStyle w:val="TableParagraph"/>
              <w:ind w:left="52"/>
              <w:jc w:val="left"/>
              <w:rPr>
                <w:sz w:val="18"/>
              </w:rPr>
            </w:pPr>
            <w:r>
              <w:rPr>
                <w:color w:val="201F1F"/>
                <w:sz w:val="18"/>
              </w:rPr>
              <w:t>United</w:t>
            </w:r>
            <w:r>
              <w:rPr>
                <w:color w:val="201F1F"/>
                <w:spacing w:val="-6"/>
                <w:sz w:val="18"/>
              </w:rPr>
              <w:t xml:space="preserve"> </w:t>
            </w:r>
            <w:r>
              <w:rPr>
                <w:color w:val="201F1F"/>
                <w:sz w:val="18"/>
              </w:rPr>
              <w:t>States</w:t>
            </w:r>
          </w:p>
        </w:tc>
        <w:tc>
          <w:tcPr>
            <w:tcW w:w="2564" w:type="dxa"/>
            <w:shd w:val="clear" w:color="auto" w:fill="F6F6F6"/>
          </w:tcPr>
          <w:p w14:paraId="0610A35C" w14:textId="77777777" w:rsidR="005E4C3A" w:rsidRDefault="005E4C3A" w:rsidP="00386AE1">
            <w:pPr>
              <w:pStyle w:val="TableParagraph"/>
              <w:ind w:right="37"/>
              <w:rPr>
                <w:sz w:val="18"/>
              </w:rPr>
            </w:pPr>
            <w:r>
              <w:rPr>
                <w:color w:val="201F1F"/>
                <w:sz w:val="18"/>
              </w:rPr>
              <w:t>19,430,702</w:t>
            </w:r>
          </w:p>
        </w:tc>
        <w:tc>
          <w:tcPr>
            <w:tcW w:w="1669" w:type="dxa"/>
            <w:shd w:val="clear" w:color="auto" w:fill="F6F6F6"/>
          </w:tcPr>
          <w:p w14:paraId="4757BFF6" w14:textId="77777777" w:rsidR="005E4C3A" w:rsidRDefault="005E4C3A" w:rsidP="00386AE1">
            <w:pPr>
              <w:pStyle w:val="TableParagraph"/>
              <w:ind w:right="37"/>
              <w:rPr>
                <w:sz w:val="18"/>
              </w:rPr>
            </w:pPr>
            <w:r>
              <w:rPr>
                <w:color w:val="201F1F"/>
                <w:sz w:val="18"/>
              </w:rPr>
              <w:t>3,948,405</w:t>
            </w:r>
          </w:p>
        </w:tc>
        <w:tc>
          <w:tcPr>
            <w:tcW w:w="2087" w:type="dxa"/>
            <w:shd w:val="clear" w:color="auto" w:fill="F6F6F6"/>
          </w:tcPr>
          <w:p w14:paraId="0C6C1B69" w14:textId="77777777" w:rsidR="005E4C3A" w:rsidRDefault="005E4C3A" w:rsidP="00386AE1">
            <w:pPr>
              <w:pStyle w:val="TableParagraph"/>
              <w:ind w:right="37"/>
              <w:rPr>
                <w:sz w:val="18"/>
              </w:rPr>
            </w:pPr>
            <w:r>
              <w:rPr>
                <w:color w:val="201F1F"/>
                <w:sz w:val="18"/>
              </w:rPr>
              <w:t>20.3%</w:t>
            </w:r>
          </w:p>
        </w:tc>
      </w:tr>
    </w:tbl>
    <w:p w14:paraId="4F056173" w14:textId="77777777" w:rsidR="007B6531" w:rsidRDefault="007B6531" w:rsidP="005600C4">
      <w:pPr>
        <w:spacing w:after="0" w:line="240" w:lineRule="auto"/>
      </w:pPr>
    </w:p>
    <w:p w14:paraId="6D5449DC" w14:textId="77777777" w:rsidR="00F0686A" w:rsidRDefault="00F0686A" w:rsidP="00EB3BC9">
      <w:pPr>
        <w:spacing w:after="0" w:line="240" w:lineRule="auto"/>
        <w:rPr>
          <w:b/>
          <w:bCs/>
        </w:rPr>
      </w:pPr>
    </w:p>
    <w:p w14:paraId="04B672F5" w14:textId="227AD99A" w:rsidR="00007722" w:rsidRPr="007E568D" w:rsidRDefault="00CC7676" w:rsidP="00EB3BC9">
      <w:pPr>
        <w:spacing w:after="0" w:line="240" w:lineRule="auto"/>
        <w:rPr>
          <w:b/>
          <w:bCs/>
          <w:sz w:val="24"/>
          <w:szCs w:val="24"/>
        </w:rPr>
      </w:pPr>
      <w:r w:rsidRPr="007E568D">
        <w:rPr>
          <w:b/>
          <w:bCs/>
          <w:sz w:val="24"/>
          <w:szCs w:val="24"/>
        </w:rPr>
        <w:t>Poverty Rate Change (Age 5-17)</w:t>
      </w:r>
    </w:p>
    <w:p w14:paraId="565AC51E" w14:textId="0D6B1F3D" w:rsidR="00CC7676" w:rsidRDefault="00CC7676" w:rsidP="00EB3BC9">
      <w:pPr>
        <w:spacing w:after="0" w:line="240" w:lineRule="auto"/>
      </w:pPr>
      <w:r>
        <w:t>Child poverty rates for ages 5-17 average 1</w:t>
      </w:r>
      <w:r w:rsidR="00C63E33">
        <w:t>3</w:t>
      </w:r>
      <w:r>
        <w:t>.</w:t>
      </w:r>
      <w:r w:rsidR="00C63E33">
        <w:t>0</w:t>
      </w:r>
      <w:r>
        <w:t>% for Iowa, 17</w:t>
      </w:r>
      <w:r w:rsidR="00664B71">
        <w:t>.9</w:t>
      </w:r>
      <w:r>
        <w:t>% for the United States, and 1</w:t>
      </w:r>
      <w:r w:rsidR="00664B71">
        <w:t>6</w:t>
      </w:r>
      <w:r>
        <w:t>.</w:t>
      </w:r>
      <w:r w:rsidR="00664B71">
        <w:t>6</w:t>
      </w:r>
      <w:r>
        <w:t xml:space="preserve">% for SCICAP’s service area. </w:t>
      </w:r>
      <w:r w:rsidR="00EB0212">
        <w:t>Wayne</w:t>
      </w:r>
      <w:r w:rsidR="00407310">
        <w:t xml:space="preserve"> County has the highest rate of 25.</w:t>
      </w:r>
      <w:r w:rsidR="00EB0212">
        <w:t>2</w:t>
      </w:r>
      <w:r w:rsidR="00407310">
        <w:t xml:space="preserve">%, while Monroe County has the lowest at </w:t>
      </w:r>
      <w:r w:rsidR="00EB0212">
        <w:t>8</w:t>
      </w:r>
      <w:r w:rsidR="00407310">
        <w:t xml:space="preserve">%. </w:t>
      </w:r>
    </w:p>
    <w:p w14:paraId="2C5CC15C" w14:textId="77777777" w:rsidR="00F0686A" w:rsidRPr="00007722" w:rsidRDefault="00F0686A" w:rsidP="00EB3BC9">
      <w:pPr>
        <w:spacing w:after="0" w:line="240" w:lineRule="auto"/>
        <w:rPr>
          <w:b/>
          <w:bCs/>
        </w:rPr>
      </w:pPr>
    </w:p>
    <w:p w14:paraId="26081970" w14:textId="77777777" w:rsidR="00C44138" w:rsidRDefault="00EB3BC9" w:rsidP="00E907E6">
      <w:pPr>
        <w:rPr>
          <w:b/>
          <w:bCs/>
        </w:rPr>
      </w:pPr>
      <w:r>
        <w:rPr>
          <w:b/>
          <w:bCs/>
        </w:rPr>
        <w:t xml:space="preserve">  </w:t>
      </w:r>
    </w:p>
    <w:tbl>
      <w:tblPr>
        <w:tblW w:w="0" w:type="auto"/>
        <w:tblInd w:w="5"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2816"/>
        <w:gridCol w:w="2514"/>
        <w:gridCol w:w="1637"/>
        <w:gridCol w:w="2046"/>
      </w:tblGrid>
      <w:tr w:rsidR="00C44138" w14:paraId="356701EB" w14:textId="77777777" w:rsidTr="009D14D9">
        <w:trPr>
          <w:trHeight w:val="933"/>
        </w:trPr>
        <w:tc>
          <w:tcPr>
            <w:tcW w:w="2816" w:type="dxa"/>
            <w:shd w:val="clear" w:color="auto" w:fill="F1F1F1"/>
          </w:tcPr>
          <w:p w14:paraId="1FC49D27" w14:textId="77777777" w:rsidR="00C44138" w:rsidRDefault="00C44138" w:rsidP="00386AE1">
            <w:pPr>
              <w:pStyle w:val="TableParagraph"/>
              <w:spacing w:before="12"/>
              <w:jc w:val="left"/>
              <w:rPr>
                <w:rFonts w:ascii="Lucida Sans Unicode"/>
                <w:sz w:val="15"/>
              </w:rPr>
            </w:pPr>
          </w:p>
          <w:p w14:paraId="54CDB53D" w14:textId="77777777" w:rsidR="00C44138" w:rsidRDefault="00C44138" w:rsidP="00386AE1">
            <w:pPr>
              <w:pStyle w:val="TableParagraph"/>
              <w:spacing w:before="0"/>
              <w:ind w:left="929"/>
              <w:jc w:val="left"/>
              <w:rPr>
                <w:b/>
                <w:sz w:val="18"/>
              </w:rPr>
            </w:pPr>
            <w:r>
              <w:rPr>
                <w:b/>
                <w:color w:val="201F1F"/>
                <w:sz w:val="18"/>
              </w:rPr>
              <w:t>Report</w:t>
            </w:r>
            <w:r>
              <w:rPr>
                <w:b/>
                <w:color w:val="201F1F"/>
                <w:spacing w:val="12"/>
                <w:sz w:val="18"/>
              </w:rPr>
              <w:t xml:space="preserve"> </w:t>
            </w:r>
            <w:r>
              <w:rPr>
                <w:b/>
                <w:color w:val="201F1F"/>
                <w:sz w:val="18"/>
              </w:rPr>
              <w:t>Area</w:t>
            </w:r>
          </w:p>
        </w:tc>
        <w:tc>
          <w:tcPr>
            <w:tcW w:w="2514" w:type="dxa"/>
            <w:shd w:val="clear" w:color="auto" w:fill="F1F1F1"/>
          </w:tcPr>
          <w:p w14:paraId="72AEB75B" w14:textId="77777777" w:rsidR="00C44138" w:rsidRDefault="00C44138" w:rsidP="00386AE1">
            <w:pPr>
              <w:pStyle w:val="TableParagraph"/>
              <w:spacing w:before="0" w:line="310" w:lineRule="atLeast"/>
              <w:ind w:left="620" w:right="591" w:firstLine="240"/>
              <w:jc w:val="left"/>
              <w:rPr>
                <w:b/>
                <w:sz w:val="18"/>
              </w:rPr>
            </w:pPr>
            <w:r>
              <w:rPr>
                <w:b/>
                <w:color w:val="201F1F"/>
                <w:sz w:val="18"/>
              </w:rPr>
              <w:t>Ages</w:t>
            </w:r>
            <w:r>
              <w:rPr>
                <w:b/>
                <w:color w:val="201F1F"/>
                <w:spacing w:val="9"/>
                <w:sz w:val="18"/>
              </w:rPr>
              <w:t xml:space="preserve"> </w:t>
            </w:r>
            <w:r>
              <w:rPr>
                <w:b/>
                <w:color w:val="201F1F"/>
                <w:sz w:val="18"/>
              </w:rPr>
              <w:t>5‐17</w:t>
            </w:r>
            <w:r>
              <w:rPr>
                <w:b/>
                <w:color w:val="201F1F"/>
                <w:spacing w:val="1"/>
                <w:sz w:val="18"/>
              </w:rPr>
              <w:t xml:space="preserve"> </w:t>
            </w:r>
            <w:r>
              <w:rPr>
                <w:b/>
                <w:color w:val="201F1F"/>
                <w:sz w:val="18"/>
              </w:rPr>
              <w:t>Total</w:t>
            </w:r>
            <w:r>
              <w:rPr>
                <w:b/>
                <w:color w:val="201F1F"/>
                <w:spacing w:val="3"/>
                <w:sz w:val="18"/>
              </w:rPr>
              <w:t xml:space="preserve"> </w:t>
            </w:r>
            <w:r>
              <w:rPr>
                <w:b/>
                <w:color w:val="201F1F"/>
                <w:sz w:val="18"/>
              </w:rPr>
              <w:t>Population</w:t>
            </w:r>
          </w:p>
        </w:tc>
        <w:tc>
          <w:tcPr>
            <w:tcW w:w="1637" w:type="dxa"/>
            <w:shd w:val="clear" w:color="auto" w:fill="F1F1F1"/>
          </w:tcPr>
          <w:p w14:paraId="33BD01DD" w14:textId="77777777" w:rsidR="00C44138" w:rsidRDefault="00C44138" w:rsidP="00386AE1">
            <w:pPr>
              <w:pStyle w:val="TableParagraph"/>
              <w:spacing w:before="0" w:line="310" w:lineRule="atLeast"/>
              <w:ind w:left="418" w:right="406" w:firstLine="9"/>
              <w:jc w:val="left"/>
              <w:rPr>
                <w:b/>
                <w:sz w:val="18"/>
              </w:rPr>
            </w:pPr>
            <w:r>
              <w:rPr>
                <w:b/>
                <w:color w:val="201F1F"/>
                <w:sz w:val="18"/>
              </w:rPr>
              <w:t>Ages</w:t>
            </w:r>
            <w:r>
              <w:rPr>
                <w:b/>
                <w:color w:val="201F1F"/>
                <w:spacing w:val="1"/>
                <w:sz w:val="18"/>
              </w:rPr>
              <w:t xml:space="preserve"> </w:t>
            </w:r>
            <w:r>
              <w:rPr>
                <w:b/>
                <w:color w:val="201F1F"/>
                <w:sz w:val="18"/>
              </w:rPr>
              <w:t>5‐17</w:t>
            </w:r>
            <w:r>
              <w:rPr>
                <w:b/>
                <w:color w:val="201F1F"/>
                <w:spacing w:val="-38"/>
                <w:sz w:val="18"/>
              </w:rPr>
              <w:t xml:space="preserve"> </w:t>
            </w:r>
            <w:r>
              <w:rPr>
                <w:b/>
                <w:color w:val="201F1F"/>
                <w:sz w:val="18"/>
              </w:rPr>
              <w:t>In</w:t>
            </w:r>
            <w:r>
              <w:rPr>
                <w:b/>
                <w:color w:val="201F1F"/>
                <w:spacing w:val="-2"/>
                <w:sz w:val="18"/>
              </w:rPr>
              <w:t xml:space="preserve"> </w:t>
            </w:r>
            <w:r>
              <w:rPr>
                <w:b/>
                <w:color w:val="201F1F"/>
                <w:sz w:val="18"/>
              </w:rPr>
              <w:t>Poverty</w:t>
            </w:r>
          </w:p>
        </w:tc>
        <w:tc>
          <w:tcPr>
            <w:tcW w:w="2046" w:type="dxa"/>
            <w:shd w:val="clear" w:color="auto" w:fill="F1F1F1"/>
          </w:tcPr>
          <w:p w14:paraId="74FD5306" w14:textId="77777777" w:rsidR="00C44138" w:rsidRDefault="00C44138" w:rsidP="00386AE1">
            <w:pPr>
              <w:pStyle w:val="TableParagraph"/>
              <w:spacing w:before="0" w:line="310" w:lineRule="atLeast"/>
              <w:ind w:left="514" w:right="131" w:firstLine="115"/>
              <w:jc w:val="left"/>
              <w:rPr>
                <w:b/>
                <w:sz w:val="18"/>
              </w:rPr>
            </w:pPr>
            <w:r>
              <w:rPr>
                <w:b/>
                <w:color w:val="201F1F"/>
                <w:sz w:val="18"/>
              </w:rPr>
              <w:t>Ages</w:t>
            </w:r>
            <w:r>
              <w:rPr>
                <w:b/>
                <w:color w:val="201F1F"/>
                <w:spacing w:val="1"/>
                <w:sz w:val="18"/>
              </w:rPr>
              <w:t xml:space="preserve"> </w:t>
            </w:r>
            <w:r>
              <w:rPr>
                <w:b/>
                <w:color w:val="201F1F"/>
                <w:sz w:val="18"/>
              </w:rPr>
              <w:t>5‐17</w:t>
            </w:r>
            <w:r>
              <w:rPr>
                <w:b/>
                <w:color w:val="201F1F"/>
                <w:spacing w:val="1"/>
                <w:sz w:val="18"/>
              </w:rPr>
              <w:t xml:space="preserve"> </w:t>
            </w:r>
            <w:r>
              <w:rPr>
                <w:b/>
                <w:color w:val="201F1F"/>
                <w:sz w:val="18"/>
              </w:rPr>
              <w:t>Poverty</w:t>
            </w:r>
            <w:r>
              <w:rPr>
                <w:b/>
                <w:color w:val="201F1F"/>
                <w:spacing w:val="8"/>
                <w:sz w:val="18"/>
              </w:rPr>
              <w:t xml:space="preserve"> </w:t>
            </w:r>
            <w:r>
              <w:rPr>
                <w:b/>
                <w:color w:val="201F1F"/>
                <w:sz w:val="18"/>
              </w:rPr>
              <w:t>Rate</w:t>
            </w:r>
          </w:p>
        </w:tc>
      </w:tr>
      <w:tr w:rsidR="00C44138" w14:paraId="3E5702C9" w14:textId="77777777" w:rsidTr="009D14D9">
        <w:trPr>
          <w:trHeight w:val="415"/>
        </w:trPr>
        <w:tc>
          <w:tcPr>
            <w:tcW w:w="2816" w:type="dxa"/>
          </w:tcPr>
          <w:p w14:paraId="4BC16E36" w14:textId="77777777" w:rsidR="00C44138" w:rsidRDefault="00C44138" w:rsidP="00386AE1">
            <w:pPr>
              <w:pStyle w:val="TableParagraph"/>
              <w:ind w:left="52"/>
              <w:jc w:val="left"/>
              <w:rPr>
                <w:sz w:val="18"/>
              </w:rPr>
            </w:pPr>
            <w:r>
              <w:rPr>
                <w:color w:val="201F1F"/>
                <w:sz w:val="18"/>
              </w:rPr>
              <w:t>Report</w:t>
            </w:r>
            <w:r>
              <w:rPr>
                <w:color w:val="201F1F"/>
                <w:spacing w:val="-6"/>
                <w:sz w:val="18"/>
              </w:rPr>
              <w:t xml:space="preserve"> </w:t>
            </w:r>
            <w:r>
              <w:rPr>
                <w:color w:val="201F1F"/>
                <w:sz w:val="18"/>
              </w:rPr>
              <w:t>Location</w:t>
            </w:r>
          </w:p>
        </w:tc>
        <w:tc>
          <w:tcPr>
            <w:tcW w:w="2514" w:type="dxa"/>
          </w:tcPr>
          <w:p w14:paraId="56ADDF4A" w14:textId="77777777" w:rsidR="00C44138" w:rsidRDefault="00C44138" w:rsidP="00386AE1">
            <w:pPr>
              <w:pStyle w:val="TableParagraph"/>
              <w:ind w:right="37"/>
              <w:rPr>
                <w:sz w:val="18"/>
              </w:rPr>
            </w:pPr>
            <w:r>
              <w:rPr>
                <w:color w:val="201F1F"/>
                <w:sz w:val="18"/>
              </w:rPr>
              <w:t>6,776</w:t>
            </w:r>
          </w:p>
        </w:tc>
        <w:tc>
          <w:tcPr>
            <w:tcW w:w="1637" w:type="dxa"/>
          </w:tcPr>
          <w:p w14:paraId="675BF345" w14:textId="77777777" w:rsidR="00C44138" w:rsidRDefault="00C44138" w:rsidP="00386AE1">
            <w:pPr>
              <w:pStyle w:val="TableParagraph"/>
              <w:ind w:right="37"/>
              <w:rPr>
                <w:sz w:val="18"/>
              </w:rPr>
            </w:pPr>
            <w:r>
              <w:rPr>
                <w:color w:val="201F1F"/>
                <w:sz w:val="18"/>
              </w:rPr>
              <w:t>1,124</w:t>
            </w:r>
          </w:p>
        </w:tc>
        <w:tc>
          <w:tcPr>
            <w:tcW w:w="2046" w:type="dxa"/>
          </w:tcPr>
          <w:p w14:paraId="4D9092A8" w14:textId="77777777" w:rsidR="00C44138" w:rsidRDefault="00C44138" w:rsidP="00386AE1">
            <w:pPr>
              <w:pStyle w:val="TableParagraph"/>
              <w:ind w:right="39"/>
              <w:rPr>
                <w:b/>
                <w:sz w:val="18"/>
              </w:rPr>
            </w:pPr>
            <w:r>
              <w:rPr>
                <w:b/>
                <w:color w:val="DD0000"/>
                <w:sz w:val="18"/>
              </w:rPr>
              <w:t>16.6%</w:t>
            </w:r>
          </w:p>
        </w:tc>
      </w:tr>
      <w:tr w:rsidR="00C44138" w14:paraId="6FD3350B" w14:textId="77777777" w:rsidTr="009D14D9">
        <w:trPr>
          <w:trHeight w:val="415"/>
        </w:trPr>
        <w:tc>
          <w:tcPr>
            <w:tcW w:w="2816" w:type="dxa"/>
            <w:shd w:val="clear" w:color="auto" w:fill="F6F6F6"/>
          </w:tcPr>
          <w:p w14:paraId="2B12A500" w14:textId="77777777" w:rsidR="00C44138" w:rsidRDefault="00C44138" w:rsidP="00386AE1">
            <w:pPr>
              <w:pStyle w:val="TableParagraph"/>
              <w:ind w:left="52"/>
              <w:jc w:val="left"/>
              <w:rPr>
                <w:sz w:val="18"/>
              </w:rPr>
            </w:pPr>
            <w:r>
              <w:rPr>
                <w:color w:val="201F1F"/>
                <w:sz w:val="18"/>
              </w:rPr>
              <w:t>Clarke</w:t>
            </w:r>
            <w:r>
              <w:rPr>
                <w:color w:val="201F1F"/>
                <w:spacing w:val="6"/>
                <w:sz w:val="18"/>
              </w:rPr>
              <w:t xml:space="preserve"> </w:t>
            </w:r>
            <w:r>
              <w:rPr>
                <w:color w:val="201F1F"/>
                <w:sz w:val="18"/>
              </w:rPr>
              <w:t>County,</w:t>
            </w:r>
            <w:r>
              <w:rPr>
                <w:color w:val="201F1F"/>
                <w:spacing w:val="7"/>
                <w:sz w:val="18"/>
              </w:rPr>
              <w:t xml:space="preserve"> </w:t>
            </w:r>
            <w:r>
              <w:rPr>
                <w:color w:val="201F1F"/>
                <w:sz w:val="18"/>
              </w:rPr>
              <w:t>IA</w:t>
            </w:r>
          </w:p>
        </w:tc>
        <w:tc>
          <w:tcPr>
            <w:tcW w:w="2514" w:type="dxa"/>
            <w:shd w:val="clear" w:color="auto" w:fill="F6F6F6"/>
          </w:tcPr>
          <w:p w14:paraId="0550AB86" w14:textId="77777777" w:rsidR="00C44138" w:rsidRDefault="00C44138" w:rsidP="00386AE1">
            <w:pPr>
              <w:pStyle w:val="TableParagraph"/>
              <w:ind w:right="37"/>
              <w:rPr>
                <w:sz w:val="18"/>
              </w:rPr>
            </w:pPr>
            <w:r>
              <w:rPr>
                <w:color w:val="201F1F"/>
                <w:sz w:val="18"/>
              </w:rPr>
              <w:t>1,589</w:t>
            </w:r>
          </w:p>
        </w:tc>
        <w:tc>
          <w:tcPr>
            <w:tcW w:w="1637" w:type="dxa"/>
            <w:shd w:val="clear" w:color="auto" w:fill="F6F6F6"/>
          </w:tcPr>
          <w:p w14:paraId="02D0E1D7" w14:textId="77777777" w:rsidR="00C44138" w:rsidRDefault="00C44138" w:rsidP="00386AE1">
            <w:pPr>
              <w:pStyle w:val="TableParagraph"/>
              <w:ind w:right="36"/>
              <w:rPr>
                <w:sz w:val="18"/>
              </w:rPr>
            </w:pPr>
            <w:r>
              <w:rPr>
                <w:color w:val="201F1F"/>
                <w:sz w:val="18"/>
              </w:rPr>
              <w:t>233</w:t>
            </w:r>
          </w:p>
        </w:tc>
        <w:tc>
          <w:tcPr>
            <w:tcW w:w="2046" w:type="dxa"/>
            <w:shd w:val="clear" w:color="auto" w:fill="F6F6F6"/>
          </w:tcPr>
          <w:p w14:paraId="2274A463" w14:textId="77777777" w:rsidR="00C44138" w:rsidRDefault="00C44138" w:rsidP="00386AE1">
            <w:pPr>
              <w:pStyle w:val="TableParagraph"/>
              <w:ind w:right="37"/>
              <w:rPr>
                <w:sz w:val="18"/>
              </w:rPr>
            </w:pPr>
            <w:r>
              <w:rPr>
                <w:color w:val="201F1F"/>
                <w:sz w:val="18"/>
              </w:rPr>
              <w:t>14.7%</w:t>
            </w:r>
          </w:p>
        </w:tc>
      </w:tr>
      <w:tr w:rsidR="00C44138" w14:paraId="29F1CC6E" w14:textId="77777777" w:rsidTr="009D14D9">
        <w:trPr>
          <w:trHeight w:val="415"/>
        </w:trPr>
        <w:tc>
          <w:tcPr>
            <w:tcW w:w="2816" w:type="dxa"/>
          </w:tcPr>
          <w:p w14:paraId="14A6D7FE" w14:textId="77777777" w:rsidR="00C44138" w:rsidRDefault="00C44138" w:rsidP="00386AE1">
            <w:pPr>
              <w:pStyle w:val="TableParagraph"/>
              <w:ind w:left="52"/>
              <w:jc w:val="left"/>
              <w:rPr>
                <w:sz w:val="18"/>
              </w:rPr>
            </w:pPr>
            <w:r>
              <w:rPr>
                <w:color w:val="201F1F"/>
                <w:sz w:val="18"/>
              </w:rPr>
              <w:t>Decatur</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2514" w:type="dxa"/>
          </w:tcPr>
          <w:p w14:paraId="5FB8DB73" w14:textId="77777777" w:rsidR="00C44138" w:rsidRDefault="00C44138" w:rsidP="00386AE1">
            <w:pPr>
              <w:pStyle w:val="TableParagraph"/>
              <w:ind w:right="37"/>
              <w:rPr>
                <w:sz w:val="18"/>
              </w:rPr>
            </w:pPr>
            <w:r>
              <w:rPr>
                <w:color w:val="201F1F"/>
                <w:sz w:val="18"/>
              </w:rPr>
              <w:t>1,232</w:t>
            </w:r>
          </w:p>
        </w:tc>
        <w:tc>
          <w:tcPr>
            <w:tcW w:w="1637" w:type="dxa"/>
          </w:tcPr>
          <w:p w14:paraId="51C7C31D" w14:textId="77777777" w:rsidR="00C44138" w:rsidRDefault="00C44138" w:rsidP="00386AE1">
            <w:pPr>
              <w:pStyle w:val="TableParagraph"/>
              <w:ind w:right="36"/>
              <w:rPr>
                <w:sz w:val="18"/>
              </w:rPr>
            </w:pPr>
            <w:r>
              <w:rPr>
                <w:color w:val="201F1F"/>
                <w:sz w:val="18"/>
              </w:rPr>
              <w:t>229</w:t>
            </w:r>
          </w:p>
        </w:tc>
        <w:tc>
          <w:tcPr>
            <w:tcW w:w="2046" w:type="dxa"/>
          </w:tcPr>
          <w:p w14:paraId="7794FE6E" w14:textId="77777777" w:rsidR="00C44138" w:rsidRDefault="00C44138" w:rsidP="00386AE1">
            <w:pPr>
              <w:pStyle w:val="TableParagraph"/>
              <w:ind w:right="37"/>
              <w:rPr>
                <w:sz w:val="18"/>
              </w:rPr>
            </w:pPr>
            <w:r>
              <w:rPr>
                <w:color w:val="201F1F"/>
                <w:sz w:val="18"/>
              </w:rPr>
              <w:t>18.6%</w:t>
            </w:r>
          </w:p>
        </w:tc>
      </w:tr>
      <w:tr w:rsidR="00C44138" w14:paraId="1E0C3BF1" w14:textId="77777777" w:rsidTr="009D14D9">
        <w:trPr>
          <w:trHeight w:val="415"/>
        </w:trPr>
        <w:tc>
          <w:tcPr>
            <w:tcW w:w="2816" w:type="dxa"/>
            <w:shd w:val="clear" w:color="auto" w:fill="F6F6F6"/>
          </w:tcPr>
          <w:p w14:paraId="3C3C6536" w14:textId="77777777" w:rsidR="00C44138" w:rsidRDefault="00C44138" w:rsidP="00386AE1">
            <w:pPr>
              <w:pStyle w:val="TableParagraph"/>
              <w:ind w:left="52"/>
              <w:jc w:val="left"/>
              <w:rPr>
                <w:sz w:val="18"/>
              </w:rPr>
            </w:pPr>
            <w:r>
              <w:rPr>
                <w:color w:val="201F1F"/>
                <w:sz w:val="18"/>
              </w:rPr>
              <w:t>Lucas</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2514" w:type="dxa"/>
            <w:shd w:val="clear" w:color="auto" w:fill="F6F6F6"/>
          </w:tcPr>
          <w:p w14:paraId="7403ACDE" w14:textId="77777777" w:rsidR="00C44138" w:rsidRDefault="00C44138" w:rsidP="00386AE1">
            <w:pPr>
              <w:pStyle w:val="TableParagraph"/>
              <w:ind w:right="37"/>
              <w:rPr>
                <w:sz w:val="18"/>
              </w:rPr>
            </w:pPr>
            <w:r>
              <w:rPr>
                <w:color w:val="201F1F"/>
                <w:sz w:val="18"/>
              </w:rPr>
              <w:t>1,416</w:t>
            </w:r>
          </w:p>
        </w:tc>
        <w:tc>
          <w:tcPr>
            <w:tcW w:w="1637" w:type="dxa"/>
            <w:shd w:val="clear" w:color="auto" w:fill="F6F6F6"/>
          </w:tcPr>
          <w:p w14:paraId="4C0BC233" w14:textId="77777777" w:rsidR="00C44138" w:rsidRDefault="00C44138" w:rsidP="00386AE1">
            <w:pPr>
              <w:pStyle w:val="TableParagraph"/>
              <w:ind w:right="36"/>
              <w:rPr>
                <w:sz w:val="18"/>
              </w:rPr>
            </w:pPr>
            <w:r>
              <w:rPr>
                <w:color w:val="201F1F"/>
                <w:sz w:val="18"/>
              </w:rPr>
              <w:t>263</w:t>
            </w:r>
          </w:p>
        </w:tc>
        <w:tc>
          <w:tcPr>
            <w:tcW w:w="2046" w:type="dxa"/>
            <w:shd w:val="clear" w:color="auto" w:fill="F6F6F6"/>
          </w:tcPr>
          <w:p w14:paraId="7A25FA9C" w14:textId="77777777" w:rsidR="00C44138" w:rsidRDefault="00C44138" w:rsidP="00386AE1">
            <w:pPr>
              <w:pStyle w:val="TableParagraph"/>
              <w:ind w:right="37"/>
              <w:rPr>
                <w:sz w:val="18"/>
              </w:rPr>
            </w:pPr>
            <w:r>
              <w:rPr>
                <w:color w:val="201F1F"/>
                <w:sz w:val="18"/>
              </w:rPr>
              <w:t>18.6%</w:t>
            </w:r>
          </w:p>
        </w:tc>
      </w:tr>
      <w:tr w:rsidR="00C44138" w14:paraId="50992E0F" w14:textId="77777777" w:rsidTr="009D14D9">
        <w:trPr>
          <w:trHeight w:val="415"/>
        </w:trPr>
        <w:tc>
          <w:tcPr>
            <w:tcW w:w="2816" w:type="dxa"/>
          </w:tcPr>
          <w:p w14:paraId="56645D66" w14:textId="77777777" w:rsidR="00C44138" w:rsidRDefault="00C44138" w:rsidP="00386AE1">
            <w:pPr>
              <w:pStyle w:val="TableParagraph"/>
              <w:ind w:left="52"/>
              <w:jc w:val="left"/>
              <w:rPr>
                <w:sz w:val="18"/>
              </w:rPr>
            </w:pPr>
            <w:r>
              <w:rPr>
                <w:color w:val="201F1F"/>
                <w:sz w:val="18"/>
              </w:rPr>
              <w:t>Monroe</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2514" w:type="dxa"/>
          </w:tcPr>
          <w:p w14:paraId="635FEB84" w14:textId="77777777" w:rsidR="00C44138" w:rsidRDefault="00C44138" w:rsidP="00386AE1">
            <w:pPr>
              <w:pStyle w:val="TableParagraph"/>
              <w:ind w:right="37"/>
              <w:rPr>
                <w:sz w:val="18"/>
              </w:rPr>
            </w:pPr>
            <w:r>
              <w:rPr>
                <w:color w:val="201F1F"/>
                <w:sz w:val="18"/>
              </w:rPr>
              <w:t>1,400</w:t>
            </w:r>
          </w:p>
        </w:tc>
        <w:tc>
          <w:tcPr>
            <w:tcW w:w="1637" w:type="dxa"/>
          </w:tcPr>
          <w:p w14:paraId="71DB2282" w14:textId="77777777" w:rsidR="00C44138" w:rsidRDefault="00C44138" w:rsidP="00386AE1">
            <w:pPr>
              <w:pStyle w:val="TableParagraph"/>
              <w:ind w:right="36"/>
              <w:rPr>
                <w:sz w:val="18"/>
              </w:rPr>
            </w:pPr>
            <w:r>
              <w:rPr>
                <w:color w:val="201F1F"/>
                <w:sz w:val="18"/>
              </w:rPr>
              <w:t>112</w:t>
            </w:r>
          </w:p>
        </w:tc>
        <w:tc>
          <w:tcPr>
            <w:tcW w:w="2046" w:type="dxa"/>
          </w:tcPr>
          <w:p w14:paraId="7EC7C338" w14:textId="77777777" w:rsidR="00C44138" w:rsidRDefault="00C44138" w:rsidP="00386AE1">
            <w:pPr>
              <w:pStyle w:val="TableParagraph"/>
              <w:ind w:right="37"/>
              <w:rPr>
                <w:sz w:val="18"/>
              </w:rPr>
            </w:pPr>
            <w:r>
              <w:rPr>
                <w:color w:val="201F1F"/>
                <w:sz w:val="18"/>
              </w:rPr>
              <w:t>8.0%</w:t>
            </w:r>
          </w:p>
        </w:tc>
      </w:tr>
      <w:tr w:rsidR="00C44138" w14:paraId="26D4B1D3" w14:textId="77777777" w:rsidTr="009D14D9">
        <w:trPr>
          <w:trHeight w:val="415"/>
        </w:trPr>
        <w:tc>
          <w:tcPr>
            <w:tcW w:w="2816" w:type="dxa"/>
            <w:shd w:val="clear" w:color="auto" w:fill="F6F6F6"/>
          </w:tcPr>
          <w:p w14:paraId="1F88D2E3" w14:textId="77777777" w:rsidR="00C44138" w:rsidRDefault="00C44138" w:rsidP="00386AE1">
            <w:pPr>
              <w:pStyle w:val="TableParagraph"/>
              <w:ind w:left="52"/>
              <w:jc w:val="left"/>
              <w:rPr>
                <w:sz w:val="18"/>
              </w:rPr>
            </w:pPr>
            <w:r>
              <w:rPr>
                <w:color w:val="201F1F"/>
                <w:sz w:val="18"/>
              </w:rPr>
              <w:t>Wayne</w:t>
            </w:r>
            <w:r>
              <w:rPr>
                <w:color w:val="201F1F"/>
                <w:spacing w:val="6"/>
                <w:sz w:val="18"/>
              </w:rPr>
              <w:t xml:space="preserve"> </w:t>
            </w:r>
            <w:r>
              <w:rPr>
                <w:color w:val="201F1F"/>
                <w:sz w:val="18"/>
              </w:rPr>
              <w:t>County,</w:t>
            </w:r>
            <w:r>
              <w:rPr>
                <w:color w:val="201F1F"/>
                <w:spacing w:val="7"/>
                <w:sz w:val="18"/>
              </w:rPr>
              <w:t xml:space="preserve"> </w:t>
            </w:r>
            <w:r>
              <w:rPr>
                <w:color w:val="201F1F"/>
                <w:sz w:val="18"/>
              </w:rPr>
              <w:t>IA</w:t>
            </w:r>
          </w:p>
        </w:tc>
        <w:tc>
          <w:tcPr>
            <w:tcW w:w="2514" w:type="dxa"/>
            <w:shd w:val="clear" w:color="auto" w:fill="F6F6F6"/>
          </w:tcPr>
          <w:p w14:paraId="5F0F1558" w14:textId="77777777" w:rsidR="00C44138" w:rsidRDefault="00C44138" w:rsidP="00386AE1">
            <w:pPr>
              <w:pStyle w:val="TableParagraph"/>
              <w:ind w:right="37"/>
              <w:rPr>
                <w:sz w:val="18"/>
              </w:rPr>
            </w:pPr>
            <w:r>
              <w:rPr>
                <w:color w:val="201F1F"/>
                <w:sz w:val="18"/>
              </w:rPr>
              <w:t>1,139</w:t>
            </w:r>
          </w:p>
        </w:tc>
        <w:tc>
          <w:tcPr>
            <w:tcW w:w="1637" w:type="dxa"/>
            <w:shd w:val="clear" w:color="auto" w:fill="F6F6F6"/>
          </w:tcPr>
          <w:p w14:paraId="60B2CABA" w14:textId="77777777" w:rsidR="00C44138" w:rsidRDefault="00C44138" w:rsidP="00386AE1">
            <w:pPr>
              <w:pStyle w:val="TableParagraph"/>
              <w:ind w:right="36"/>
              <w:rPr>
                <w:sz w:val="18"/>
              </w:rPr>
            </w:pPr>
            <w:r>
              <w:rPr>
                <w:color w:val="201F1F"/>
                <w:sz w:val="18"/>
              </w:rPr>
              <w:t>287</w:t>
            </w:r>
          </w:p>
        </w:tc>
        <w:tc>
          <w:tcPr>
            <w:tcW w:w="2046" w:type="dxa"/>
            <w:shd w:val="clear" w:color="auto" w:fill="F6F6F6"/>
          </w:tcPr>
          <w:p w14:paraId="461821C7" w14:textId="77777777" w:rsidR="00C44138" w:rsidRDefault="00C44138" w:rsidP="00386AE1">
            <w:pPr>
              <w:pStyle w:val="TableParagraph"/>
              <w:ind w:right="37"/>
              <w:rPr>
                <w:sz w:val="18"/>
              </w:rPr>
            </w:pPr>
            <w:r>
              <w:rPr>
                <w:color w:val="201F1F"/>
                <w:sz w:val="18"/>
              </w:rPr>
              <w:t>25.2%</w:t>
            </w:r>
          </w:p>
        </w:tc>
      </w:tr>
      <w:tr w:rsidR="00C44138" w14:paraId="61E3D2A0" w14:textId="77777777" w:rsidTr="009D14D9">
        <w:trPr>
          <w:trHeight w:val="415"/>
        </w:trPr>
        <w:tc>
          <w:tcPr>
            <w:tcW w:w="2816" w:type="dxa"/>
          </w:tcPr>
          <w:p w14:paraId="48B6C005" w14:textId="77777777" w:rsidR="00C44138" w:rsidRDefault="00C44138" w:rsidP="00386AE1">
            <w:pPr>
              <w:pStyle w:val="TableParagraph"/>
              <w:ind w:left="52"/>
              <w:jc w:val="left"/>
              <w:rPr>
                <w:sz w:val="18"/>
              </w:rPr>
            </w:pPr>
            <w:r>
              <w:rPr>
                <w:color w:val="201F1F"/>
                <w:sz w:val="18"/>
              </w:rPr>
              <w:t>Iowa</w:t>
            </w:r>
          </w:p>
        </w:tc>
        <w:tc>
          <w:tcPr>
            <w:tcW w:w="2514" w:type="dxa"/>
          </w:tcPr>
          <w:p w14:paraId="25F16DE3" w14:textId="77777777" w:rsidR="00C44138" w:rsidRDefault="00C44138" w:rsidP="00386AE1">
            <w:pPr>
              <w:pStyle w:val="TableParagraph"/>
              <w:ind w:right="37"/>
              <w:rPr>
                <w:sz w:val="18"/>
              </w:rPr>
            </w:pPr>
            <w:r>
              <w:rPr>
                <w:color w:val="201F1F"/>
                <w:sz w:val="18"/>
              </w:rPr>
              <w:t>522,051</w:t>
            </w:r>
          </w:p>
        </w:tc>
        <w:tc>
          <w:tcPr>
            <w:tcW w:w="1637" w:type="dxa"/>
          </w:tcPr>
          <w:p w14:paraId="3A1170C9" w14:textId="77777777" w:rsidR="00C44138" w:rsidRDefault="00C44138" w:rsidP="00386AE1">
            <w:pPr>
              <w:pStyle w:val="TableParagraph"/>
              <w:ind w:right="37"/>
              <w:rPr>
                <w:sz w:val="18"/>
              </w:rPr>
            </w:pPr>
            <w:r>
              <w:rPr>
                <w:color w:val="201F1F"/>
                <w:sz w:val="18"/>
              </w:rPr>
              <w:t>67,705</w:t>
            </w:r>
          </w:p>
        </w:tc>
        <w:tc>
          <w:tcPr>
            <w:tcW w:w="2046" w:type="dxa"/>
          </w:tcPr>
          <w:p w14:paraId="4A20A842" w14:textId="77777777" w:rsidR="00C44138" w:rsidRDefault="00C44138" w:rsidP="00386AE1">
            <w:pPr>
              <w:pStyle w:val="TableParagraph"/>
              <w:ind w:right="37"/>
              <w:rPr>
                <w:sz w:val="18"/>
              </w:rPr>
            </w:pPr>
            <w:r>
              <w:rPr>
                <w:color w:val="201F1F"/>
                <w:sz w:val="18"/>
              </w:rPr>
              <w:t>13.0%</w:t>
            </w:r>
          </w:p>
        </w:tc>
      </w:tr>
      <w:tr w:rsidR="00C44138" w14:paraId="23DC447F" w14:textId="77777777" w:rsidTr="009D14D9">
        <w:trPr>
          <w:trHeight w:val="415"/>
        </w:trPr>
        <w:tc>
          <w:tcPr>
            <w:tcW w:w="2816" w:type="dxa"/>
            <w:shd w:val="clear" w:color="auto" w:fill="F6F6F6"/>
          </w:tcPr>
          <w:p w14:paraId="7C143E7B" w14:textId="77777777" w:rsidR="00C44138" w:rsidRDefault="00C44138" w:rsidP="00386AE1">
            <w:pPr>
              <w:pStyle w:val="TableParagraph"/>
              <w:ind w:left="52"/>
              <w:jc w:val="left"/>
              <w:rPr>
                <w:sz w:val="18"/>
              </w:rPr>
            </w:pPr>
            <w:r>
              <w:rPr>
                <w:color w:val="201F1F"/>
                <w:sz w:val="18"/>
              </w:rPr>
              <w:t>United</w:t>
            </w:r>
            <w:r>
              <w:rPr>
                <w:color w:val="201F1F"/>
                <w:spacing w:val="-6"/>
                <w:sz w:val="18"/>
              </w:rPr>
              <w:t xml:space="preserve"> </w:t>
            </w:r>
            <w:r>
              <w:rPr>
                <w:color w:val="201F1F"/>
                <w:sz w:val="18"/>
              </w:rPr>
              <w:t>States</w:t>
            </w:r>
          </w:p>
        </w:tc>
        <w:tc>
          <w:tcPr>
            <w:tcW w:w="2514" w:type="dxa"/>
            <w:shd w:val="clear" w:color="auto" w:fill="F6F6F6"/>
          </w:tcPr>
          <w:p w14:paraId="2FADE647" w14:textId="77777777" w:rsidR="00C44138" w:rsidRDefault="00C44138" w:rsidP="00386AE1">
            <w:pPr>
              <w:pStyle w:val="TableParagraph"/>
              <w:ind w:right="37"/>
              <w:rPr>
                <w:sz w:val="18"/>
              </w:rPr>
            </w:pPr>
            <w:r>
              <w:rPr>
                <w:color w:val="201F1F"/>
                <w:sz w:val="18"/>
              </w:rPr>
              <w:t>52,804,998</w:t>
            </w:r>
          </w:p>
        </w:tc>
        <w:tc>
          <w:tcPr>
            <w:tcW w:w="1637" w:type="dxa"/>
            <w:shd w:val="clear" w:color="auto" w:fill="F6F6F6"/>
          </w:tcPr>
          <w:p w14:paraId="3D67F35B" w14:textId="77777777" w:rsidR="00C44138" w:rsidRDefault="00C44138" w:rsidP="00386AE1">
            <w:pPr>
              <w:pStyle w:val="TableParagraph"/>
              <w:ind w:right="37"/>
              <w:rPr>
                <w:sz w:val="18"/>
              </w:rPr>
            </w:pPr>
            <w:r>
              <w:rPr>
                <w:color w:val="201F1F"/>
                <w:sz w:val="18"/>
              </w:rPr>
              <w:t>9,429,373</w:t>
            </w:r>
          </w:p>
        </w:tc>
        <w:tc>
          <w:tcPr>
            <w:tcW w:w="2046" w:type="dxa"/>
            <w:shd w:val="clear" w:color="auto" w:fill="F6F6F6"/>
          </w:tcPr>
          <w:p w14:paraId="57EFC16D" w14:textId="77777777" w:rsidR="00C44138" w:rsidRDefault="00C44138" w:rsidP="00386AE1">
            <w:pPr>
              <w:pStyle w:val="TableParagraph"/>
              <w:ind w:right="37"/>
              <w:rPr>
                <w:sz w:val="18"/>
              </w:rPr>
            </w:pPr>
            <w:r>
              <w:rPr>
                <w:color w:val="201F1F"/>
                <w:sz w:val="18"/>
              </w:rPr>
              <w:t>17.9%</w:t>
            </w:r>
          </w:p>
        </w:tc>
      </w:tr>
    </w:tbl>
    <w:p w14:paraId="43275C27" w14:textId="08043F96" w:rsidR="00007722" w:rsidRDefault="00EB3BC9" w:rsidP="00E907E6">
      <w:pPr>
        <w:rPr>
          <w:b/>
          <w:bCs/>
        </w:rPr>
      </w:pPr>
      <w:r>
        <w:rPr>
          <w:b/>
          <w:bCs/>
        </w:rPr>
        <w:t xml:space="preserve"> </w:t>
      </w:r>
    </w:p>
    <w:p w14:paraId="6C518A7A" w14:textId="77777777" w:rsidR="008D56D0" w:rsidRDefault="008D56D0" w:rsidP="00007722">
      <w:pPr>
        <w:spacing w:after="0" w:line="240" w:lineRule="auto"/>
        <w:rPr>
          <w:b/>
          <w:bCs/>
          <w:sz w:val="24"/>
          <w:szCs w:val="24"/>
        </w:rPr>
      </w:pPr>
    </w:p>
    <w:p w14:paraId="300A2E4F" w14:textId="66552AA3" w:rsidR="00CC7676" w:rsidRPr="007E568D" w:rsidRDefault="00EB3BC9" w:rsidP="00007722">
      <w:pPr>
        <w:spacing w:after="0" w:line="240" w:lineRule="auto"/>
        <w:rPr>
          <w:b/>
          <w:bCs/>
          <w:sz w:val="24"/>
          <w:szCs w:val="24"/>
        </w:rPr>
      </w:pPr>
      <w:r w:rsidRPr="007E568D">
        <w:rPr>
          <w:b/>
          <w:bCs/>
          <w:sz w:val="24"/>
          <w:szCs w:val="24"/>
        </w:rPr>
        <w:lastRenderedPageBreak/>
        <w:t xml:space="preserve">Seniors in Poverty (Age 65 and </w:t>
      </w:r>
      <w:proofErr w:type="gramStart"/>
      <w:r w:rsidRPr="007E568D">
        <w:rPr>
          <w:b/>
          <w:bCs/>
          <w:sz w:val="24"/>
          <w:szCs w:val="24"/>
        </w:rPr>
        <w:t>Up</w:t>
      </w:r>
      <w:proofErr w:type="gramEnd"/>
      <w:r w:rsidRPr="007E568D">
        <w:rPr>
          <w:b/>
          <w:bCs/>
          <w:sz w:val="24"/>
          <w:szCs w:val="24"/>
        </w:rPr>
        <w:t>)</w:t>
      </w:r>
    </w:p>
    <w:p w14:paraId="08562921" w14:textId="56C257A1" w:rsidR="00007722" w:rsidRDefault="00711A33" w:rsidP="00007722">
      <w:pPr>
        <w:spacing w:after="0" w:line="240" w:lineRule="auto"/>
      </w:pPr>
      <w:r>
        <w:t>698</w:t>
      </w:r>
      <w:r w:rsidR="00007722" w:rsidRPr="00007722">
        <w:t xml:space="preserve"> Seniors are living in poverty or </w:t>
      </w:r>
      <w:r w:rsidR="00413BA6">
        <w:t>9.2</w:t>
      </w:r>
      <w:r w:rsidR="00007722" w:rsidRPr="00007722">
        <w:t>% of SCICAP’s service area.</w:t>
      </w:r>
      <w:r w:rsidR="00007722">
        <w:t xml:space="preserve"> All counties are above the state average of 7.1% except for </w:t>
      </w:r>
      <w:r w:rsidR="00413BA6">
        <w:t>Lucas</w:t>
      </w:r>
      <w:r w:rsidR="00007722">
        <w:t xml:space="preserve"> County at </w:t>
      </w:r>
      <w:r w:rsidR="00C10221">
        <w:t>6</w:t>
      </w:r>
      <w:r w:rsidR="00007722">
        <w:t>%. The U.S. average is 9.3%</w:t>
      </w:r>
    </w:p>
    <w:p w14:paraId="5B0346A5" w14:textId="77777777" w:rsidR="00007722" w:rsidRPr="00007722" w:rsidRDefault="00007722" w:rsidP="00007722">
      <w:pPr>
        <w:spacing w:after="0" w:line="240" w:lineRule="auto"/>
      </w:pPr>
    </w:p>
    <w:tbl>
      <w:tblPr>
        <w:tblW w:w="0" w:type="auto"/>
        <w:tblInd w:w="5"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2563"/>
        <w:gridCol w:w="2295"/>
        <w:gridCol w:w="2166"/>
        <w:gridCol w:w="2166"/>
      </w:tblGrid>
      <w:tr w:rsidR="00CF05FE" w14:paraId="345E9CFE" w14:textId="77777777" w:rsidTr="009906C9">
        <w:trPr>
          <w:trHeight w:val="917"/>
        </w:trPr>
        <w:tc>
          <w:tcPr>
            <w:tcW w:w="2563" w:type="dxa"/>
            <w:shd w:val="clear" w:color="auto" w:fill="F1F1F1"/>
          </w:tcPr>
          <w:p w14:paraId="7BDD9681" w14:textId="77777777" w:rsidR="00CF05FE" w:rsidRDefault="00CF05FE" w:rsidP="00386AE1">
            <w:pPr>
              <w:pStyle w:val="TableParagraph"/>
              <w:spacing w:before="10"/>
              <w:jc w:val="left"/>
              <w:rPr>
                <w:sz w:val="19"/>
              </w:rPr>
            </w:pPr>
          </w:p>
          <w:p w14:paraId="7EE3BE75" w14:textId="77777777" w:rsidR="00CF05FE" w:rsidRDefault="00CF05FE" w:rsidP="00386AE1">
            <w:pPr>
              <w:pStyle w:val="TableParagraph"/>
              <w:spacing w:before="0"/>
              <w:ind w:left="775"/>
              <w:jc w:val="left"/>
              <w:rPr>
                <w:b/>
                <w:sz w:val="18"/>
              </w:rPr>
            </w:pPr>
            <w:r>
              <w:rPr>
                <w:b/>
                <w:color w:val="201F1F"/>
                <w:sz w:val="18"/>
              </w:rPr>
              <w:t>Report</w:t>
            </w:r>
            <w:r>
              <w:rPr>
                <w:b/>
                <w:color w:val="201F1F"/>
                <w:spacing w:val="12"/>
                <w:sz w:val="18"/>
              </w:rPr>
              <w:t xml:space="preserve"> </w:t>
            </w:r>
            <w:r>
              <w:rPr>
                <w:b/>
                <w:color w:val="201F1F"/>
                <w:sz w:val="18"/>
              </w:rPr>
              <w:t>Area</w:t>
            </w:r>
          </w:p>
        </w:tc>
        <w:tc>
          <w:tcPr>
            <w:tcW w:w="2295" w:type="dxa"/>
            <w:shd w:val="clear" w:color="auto" w:fill="F1F1F1"/>
          </w:tcPr>
          <w:p w14:paraId="020E886B" w14:textId="77777777" w:rsidR="00CF05FE" w:rsidRDefault="00CF05FE" w:rsidP="00386AE1">
            <w:pPr>
              <w:pStyle w:val="TableParagraph"/>
              <w:spacing w:before="0" w:line="310" w:lineRule="atLeast"/>
              <w:ind w:left="486" w:right="473" w:firstLine="38"/>
              <w:jc w:val="left"/>
              <w:rPr>
                <w:b/>
                <w:sz w:val="18"/>
              </w:rPr>
            </w:pPr>
            <w:r>
              <w:rPr>
                <w:b/>
                <w:color w:val="201F1F"/>
                <w:sz w:val="18"/>
              </w:rPr>
              <w:t>Ages</w:t>
            </w:r>
            <w:r>
              <w:rPr>
                <w:b/>
                <w:color w:val="201F1F"/>
                <w:spacing w:val="2"/>
                <w:sz w:val="18"/>
              </w:rPr>
              <w:t xml:space="preserve"> </w:t>
            </w:r>
            <w:r>
              <w:rPr>
                <w:b/>
                <w:color w:val="201F1F"/>
                <w:sz w:val="18"/>
              </w:rPr>
              <w:t>65</w:t>
            </w:r>
            <w:r>
              <w:rPr>
                <w:b/>
                <w:color w:val="201F1F"/>
                <w:spacing w:val="2"/>
                <w:sz w:val="18"/>
              </w:rPr>
              <w:t xml:space="preserve"> </w:t>
            </w:r>
            <w:r>
              <w:rPr>
                <w:b/>
                <w:color w:val="201F1F"/>
                <w:sz w:val="18"/>
              </w:rPr>
              <w:t>and</w:t>
            </w:r>
            <w:r>
              <w:rPr>
                <w:b/>
                <w:color w:val="201F1F"/>
                <w:spacing w:val="2"/>
                <w:sz w:val="18"/>
              </w:rPr>
              <w:t xml:space="preserve"> </w:t>
            </w:r>
            <w:r>
              <w:rPr>
                <w:b/>
                <w:color w:val="201F1F"/>
                <w:sz w:val="18"/>
              </w:rPr>
              <w:t>Up</w:t>
            </w:r>
            <w:r>
              <w:rPr>
                <w:b/>
                <w:color w:val="201F1F"/>
                <w:spacing w:val="1"/>
                <w:sz w:val="18"/>
              </w:rPr>
              <w:t xml:space="preserve"> </w:t>
            </w:r>
            <w:r>
              <w:rPr>
                <w:b/>
                <w:color w:val="201F1F"/>
                <w:sz w:val="18"/>
              </w:rPr>
              <w:t>Total</w:t>
            </w:r>
            <w:r>
              <w:rPr>
                <w:b/>
                <w:color w:val="201F1F"/>
                <w:spacing w:val="-5"/>
                <w:sz w:val="18"/>
              </w:rPr>
              <w:t xml:space="preserve"> </w:t>
            </w:r>
            <w:r>
              <w:rPr>
                <w:b/>
                <w:color w:val="201F1F"/>
                <w:sz w:val="18"/>
              </w:rPr>
              <w:t>Population</w:t>
            </w:r>
          </w:p>
        </w:tc>
        <w:tc>
          <w:tcPr>
            <w:tcW w:w="2166" w:type="dxa"/>
            <w:shd w:val="clear" w:color="auto" w:fill="F1F1F1"/>
          </w:tcPr>
          <w:p w14:paraId="0294125E" w14:textId="77777777" w:rsidR="00CF05FE" w:rsidRDefault="00CF05FE" w:rsidP="00386AE1">
            <w:pPr>
              <w:pStyle w:val="TableParagraph"/>
              <w:spacing w:before="0" w:line="310" w:lineRule="atLeast"/>
              <w:ind w:left="659" w:right="438" w:hanging="193"/>
              <w:jc w:val="left"/>
              <w:rPr>
                <w:b/>
                <w:sz w:val="18"/>
              </w:rPr>
            </w:pPr>
            <w:r>
              <w:rPr>
                <w:b/>
                <w:color w:val="201F1F"/>
                <w:sz w:val="18"/>
              </w:rPr>
              <w:t>Ages</w:t>
            </w:r>
            <w:r>
              <w:rPr>
                <w:b/>
                <w:color w:val="201F1F"/>
                <w:spacing w:val="2"/>
                <w:sz w:val="18"/>
              </w:rPr>
              <w:t xml:space="preserve"> </w:t>
            </w:r>
            <w:r>
              <w:rPr>
                <w:b/>
                <w:color w:val="201F1F"/>
                <w:sz w:val="18"/>
              </w:rPr>
              <w:t>65</w:t>
            </w:r>
            <w:r>
              <w:rPr>
                <w:b/>
                <w:color w:val="201F1F"/>
                <w:spacing w:val="3"/>
                <w:sz w:val="18"/>
              </w:rPr>
              <w:t xml:space="preserve"> </w:t>
            </w:r>
            <w:r>
              <w:rPr>
                <w:b/>
                <w:color w:val="201F1F"/>
                <w:sz w:val="18"/>
              </w:rPr>
              <w:t>and</w:t>
            </w:r>
            <w:r>
              <w:rPr>
                <w:b/>
                <w:color w:val="201F1F"/>
                <w:spacing w:val="3"/>
                <w:sz w:val="18"/>
              </w:rPr>
              <w:t xml:space="preserve"> </w:t>
            </w:r>
            <w:r>
              <w:rPr>
                <w:b/>
                <w:color w:val="201F1F"/>
                <w:sz w:val="18"/>
              </w:rPr>
              <w:t>Up</w:t>
            </w:r>
            <w:r>
              <w:rPr>
                <w:b/>
                <w:color w:val="201F1F"/>
                <w:spacing w:val="-38"/>
                <w:sz w:val="18"/>
              </w:rPr>
              <w:t xml:space="preserve"> </w:t>
            </w:r>
            <w:proofErr w:type="gramStart"/>
            <w:r>
              <w:rPr>
                <w:b/>
                <w:color w:val="201F1F"/>
                <w:sz w:val="18"/>
              </w:rPr>
              <w:t>In</w:t>
            </w:r>
            <w:proofErr w:type="gramEnd"/>
            <w:r>
              <w:rPr>
                <w:b/>
                <w:color w:val="201F1F"/>
                <w:spacing w:val="3"/>
                <w:sz w:val="18"/>
              </w:rPr>
              <w:t xml:space="preserve"> </w:t>
            </w:r>
            <w:r>
              <w:rPr>
                <w:b/>
                <w:color w:val="201F1F"/>
                <w:sz w:val="18"/>
              </w:rPr>
              <w:t>Poverty</w:t>
            </w:r>
          </w:p>
        </w:tc>
        <w:tc>
          <w:tcPr>
            <w:tcW w:w="2166" w:type="dxa"/>
            <w:shd w:val="clear" w:color="auto" w:fill="F1F1F1"/>
          </w:tcPr>
          <w:p w14:paraId="05915B0C" w14:textId="77777777" w:rsidR="00CF05FE" w:rsidRDefault="00CF05FE" w:rsidP="00386AE1">
            <w:pPr>
              <w:pStyle w:val="TableParagraph"/>
              <w:spacing w:before="0" w:line="310" w:lineRule="atLeast"/>
              <w:ind w:left="553" w:right="446" w:hanging="87"/>
              <w:jc w:val="left"/>
              <w:rPr>
                <w:b/>
                <w:sz w:val="18"/>
              </w:rPr>
            </w:pPr>
            <w:r>
              <w:rPr>
                <w:b/>
                <w:color w:val="201F1F"/>
                <w:sz w:val="18"/>
              </w:rPr>
              <w:t>Ages 65 and Up</w:t>
            </w:r>
            <w:r>
              <w:rPr>
                <w:b/>
                <w:color w:val="201F1F"/>
                <w:spacing w:val="-38"/>
                <w:sz w:val="18"/>
              </w:rPr>
              <w:t xml:space="preserve"> </w:t>
            </w:r>
            <w:r>
              <w:rPr>
                <w:b/>
                <w:color w:val="201F1F"/>
                <w:sz w:val="18"/>
              </w:rPr>
              <w:t>Poverty</w:t>
            </w:r>
            <w:r>
              <w:rPr>
                <w:b/>
                <w:color w:val="201F1F"/>
                <w:spacing w:val="9"/>
                <w:sz w:val="18"/>
              </w:rPr>
              <w:t xml:space="preserve"> </w:t>
            </w:r>
            <w:r>
              <w:rPr>
                <w:b/>
                <w:color w:val="201F1F"/>
                <w:sz w:val="18"/>
              </w:rPr>
              <w:t>Rate</w:t>
            </w:r>
          </w:p>
        </w:tc>
      </w:tr>
      <w:tr w:rsidR="00CF05FE" w14:paraId="3C6E8F35" w14:textId="77777777" w:rsidTr="009906C9">
        <w:trPr>
          <w:trHeight w:val="407"/>
        </w:trPr>
        <w:tc>
          <w:tcPr>
            <w:tcW w:w="2563" w:type="dxa"/>
          </w:tcPr>
          <w:p w14:paraId="2CB992FB" w14:textId="77777777" w:rsidR="00CF05FE" w:rsidRDefault="00CF05FE" w:rsidP="00386AE1">
            <w:pPr>
              <w:pStyle w:val="TableParagraph"/>
              <w:ind w:left="52"/>
              <w:jc w:val="left"/>
              <w:rPr>
                <w:sz w:val="18"/>
              </w:rPr>
            </w:pPr>
            <w:r>
              <w:rPr>
                <w:color w:val="201F1F"/>
                <w:sz w:val="18"/>
              </w:rPr>
              <w:t>Report</w:t>
            </w:r>
            <w:r>
              <w:rPr>
                <w:color w:val="201F1F"/>
                <w:spacing w:val="-6"/>
                <w:sz w:val="18"/>
              </w:rPr>
              <w:t xml:space="preserve"> </w:t>
            </w:r>
            <w:r>
              <w:rPr>
                <w:color w:val="201F1F"/>
                <w:sz w:val="18"/>
              </w:rPr>
              <w:t>Location</w:t>
            </w:r>
          </w:p>
        </w:tc>
        <w:tc>
          <w:tcPr>
            <w:tcW w:w="2295" w:type="dxa"/>
          </w:tcPr>
          <w:p w14:paraId="6648779E" w14:textId="77777777" w:rsidR="00CF05FE" w:rsidRDefault="00CF05FE" w:rsidP="00386AE1">
            <w:pPr>
              <w:pStyle w:val="TableParagraph"/>
              <w:ind w:right="37"/>
              <w:rPr>
                <w:sz w:val="18"/>
              </w:rPr>
            </w:pPr>
            <w:r>
              <w:rPr>
                <w:color w:val="201F1F"/>
                <w:sz w:val="18"/>
              </w:rPr>
              <w:t>7,553</w:t>
            </w:r>
          </w:p>
        </w:tc>
        <w:tc>
          <w:tcPr>
            <w:tcW w:w="2166" w:type="dxa"/>
          </w:tcPr>
          <w:p w14:paraId="0521D516" w14:textId="77777777" w:rsidR="00CF05FE" w:rsidRDefault="00CF05FE" w:rsidP="00386AE1">
            <w:pPr>
              <w:pStyle w:val="TableParagraph"/>
              <w:ind w:right="36"/>
              <w:rPr>
                <w:sz w:val="18"/>
              </w:rPr>
            </w:pPr>
            <w:r>
              <w:rPr>
                <w:color w:val="201F1F"/>
                <w:sz w:val="18"/>
              </w:rPr>
              <w:t>698</w:t>
            </w:r>
          </w:p>
        </w:tc>
        <w:tc>
          <w:tcPr>
            <w:tcW w:w="2166" w:type="dxa"/>
          </w:tcPr>
          <w:p w14:paraId="7DF85F57" w14:textId="77777777" w:rsidR="00CF05FE" w:rsidRDefault="00CF05FE" w:rsidP="00386AE1">
            <w:pPr>
              <w:pStyle w:val="TableParagraph"/>
              <w:ind w:right="39"/>
              <w:rPr>
                <w:b/>
                <w:sz w:val="18"/>
              </w:rPr>
            </w:pPr>
            <w:r>
              <w:rPr>
                <w:b/>
                <w:color w:val="DD0000"/>
                <w:sz w:val="18"/>
              </w:rPr>
              <w:t>9.2%</w:t>
            </w:r>
          </w:p>
        </w:tc>
      </w:tr>
      <w:tr w:rsidR="00CF05FE" w14:paraId="32C45CF3" w14:textId="77777777" w:rsidTr="009906C9">
        <w:trPr>
          <w:trHeight w:val="407"/>
        </w:trPr>
        <w:tc>
          <w:tcPr>
            <w:tcW w:w="2563" w:type="dxa"/>
            <w:shd w:val="clear" w:color="auto" w:fill="F6F6F6"/>
          </w:tcPr>
          <w:p w14:paraId="7878AECE" w14:textId="77777777" w:rsidR="00CF05FE" w:rsidRDefault="00CF05FE" w:rsidP="00386AE1">
            <w:pPr>
              <w:pStyle w:val="TableParagraph"/>
              <w:ind w:left="52"/>
              <w:jc w:val="left"/>
              <w:rPr>
                <w:sz w:val="18"/>
              </w:rPr>
            </w:pPr>
            <w:r>
              <w:rPr>
                <w:color w:val="201F1F"/>
                <w:sz w:val="18"/>
              </w:rPr>
              <w:t>Clarke</w:t>
            </w:r>
            <w:r>
              <w:rPr>
                <w:color w:val="201F1F"/>
                <w:spacing w:val="6"/>
                <w:sz w:val="18"/>
              </w:rPr>
              <w:t xml:space="preserve"> </w:t>
            </w:r>
            <w:r>
              <w:rPr>
                <w:color w:val="201F1F"/>
                <w:sz w:val="18"/>
              </w:rPr>
              <w:t>County,</w:t>
            </w:r>
            <w:r>
              <w:rPr>
                <w:color w:val="201F1F"/>
                <w:spacing w:val="7"/>
                <w:sz w:val="18"/>
              </w:rPr>
              <w:t xml:space="preserve"> </w:t>
            </w:r>
            <w:r>
              <w:rPr>
                <w:color w:val="201F1F"/>
                <w:sz w:val="18"/>
              </w:rPr>
              <w:t>IA</w:t>
            </w:r>
          </w:p>
        </w:tc>
        <w:tc>
          <w:tcPr>
            <w:tcW w:w="2295" w:type="dxa"/>
            <w:shd w:val="clear" w:color="auto" w:fill="F6F6F6"/>
          </w:tcPr>
          <w:p w14:paraId="48D70AC6" w14:textId="77777777" w:rsidR="00CF05FE" w:rsidRDefault="00CF05FE" w:rsidP="00386AE1">
            <w:pPr>
              <w:pStyle w:val="TableParagraph"/>
              <w:ind w:right="37"/>
              <w:rPr>
                <w:sz w:val="18"/>
              </w:rPr>
            </w:pPr>
            <w:r>
              <w:rPr>
                <w:color w:val="201F1F"/>
                <w:sz w:val="18"/>
              </w:rPr>
              <w:t>1,566</w:t>
            </w:r>
          </w:p>
        </w:tc>
        <w:tc>
          <w:tcPr>
            <w:tcW w:w="2166" w:type="dxa"/>
            <w:shd w:val="clear" w:color="auto" w:fill="F6F6F6"/>
          </w:tcPr>
          <w:p w14:paraId="7CC5242B" w14:textId="77777777" w:rsidR="00CF05FE" w:rsidRDefault="00CF05FE" w:rsidP="00386AE1">
            <w:pPr>
              <w:pStyle w:val="TableParagraph"/>
              <w:ind w:right="36"/>
              <w:rPr>
                <w:sz w:val="18"/>
              </w:rPr>
            </w:pPr>
            <w:r>
              <w:rPr>
                <w:color w:val="201F1F"/>
                <w:sz w:val="18"/>
              </w:rPr>
              <w:t>142</w:t>
            </w:r>
          </w:p>
        </w:tc>
        <w:tc>
          <w:tcPr>
            <w:tcW w:w="2166" w:type="dxa"/>
            <w:shd w:val="clear" w:color="auto" w:fill="F6F6F6"/>
          </w:tcPr>
          <w:p w14:paraId="32098872" w14:textId="77777777" w:rsidR="00CF05FE" w:rsidRDefault="00CF05FE" w:rsidP="00386AE1">
            <w:pPr>
              <w:pStyle w:val="TableParagraph"/>
              <w:ind w:right="37"/>
              <w:rPr>
                <w:sz w:val="18"/>
              </w:rPr>
            </w:pPr>
            <w:r>
              <w:rPr>
                <w:color w:val="201F1F"/>
                <w:sz w:val="18"/>
              </w:rPr>
              <w:t>9.1%</w:t>
            </w:r>
          </w:p>
        </w:tc>
      </w:tr>
      <w:tr w:rsidR="00CF05FE" w14:paraId="5ABE5512" w14:textId="77777777" w:rsidTr="009906C9">
        <w:trPr>
          <w:trHeight w:val="407"/>
        </w:trPr>
        <w:tc>
          <w:tcPr>
            <w:tcW w:w="2563" w:type="dxa"/>
          </w:tcPr>
          <w:p w14:paraId="322EA075" w14:textId="77777777" w:rsidR="00CF05FE" w:rsidRDefault="00CF05FE" w:rsidP="00386AE1">
            <w:pPr>
              <w:pStyle w:val="TableParagraph"/>
              <w:ind w:left="52"/>
              <w:jc w:val="left"/>
              <w:rPr>
                <w:sz w:val="18"/>
              </w:rPr>
            </w:pPr>
            <w:r>
              <w:rPr>
                <w:color w:val="201F1F"/>
                <w:sz w:val="18"/>
              </w:rPr>
              <w:t>Decatur</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2295" w:type="dxa"/>
          </w:tcPr>
          <w:p w14:paraId="41CE7B99" w14:textId="77777777" w:rsidR="00CF05FE" w:rsidRDefault="00CF05FE" w:rsidP="00386AE1">
            <w:pPr>
              <w:pStyle w:val="TableParagraph"/>
              <w:ind w:right="37"/>
              <w:rPr>
                <w:sz w:val="18"/>
              </w:rPr>
            </w:pPr>
            <w:r>
              <w:rPr>
                <w:color w:val="201F1F"/>
                <w:sz w:val="18"/>
              </w:rPr>
              <w:t>1,463</w:t>
            </w:r>
          </w:p>
        </w:tc>
        <w:tc>
          <w:tcPr>
            <w:tcW w:w="2166" w:type="dxa"/>
          </w:tcPr>
          <w:p w14:paraId="29688748" w14:textId="77777777" w:rsidR="00CF05FE" w:rsidRDefault="00CF05FE" w:rsidP="00386AE1">
            <w:pPr>
              <w:pStyle w:val="TableParagraph"/>
              <w:ind w:right="36"/>
              <w:rPr>
                <w:sz w:val="18"/>
              </w:rPr>
            </w:pPr>
            <w:r>
              <w:rPr>
                <w:color w:val="201F1F"/>
                <w:sz w:val="18"/>
              </w:rPr>
              <w:t>118</w:t>
            </w:r>
          </w:p>
        </w:tc>
        <w:tc>
          <w:tcPr>
            <w:tcW w:w="2166" w:type="dxa"/>
          </w:tcPr>
          <w:p w14:paraId="2A1AA1CF" w14:textId="77777777" w:rsidR="00CF05FE" w:rsidRDefault="00CF05FE" w:rsidP="00386AE1">
            <w:pPr>
              <w:pStyle w:val="TableParagraph"/>
              <w:ind w:right="37"/>
              <w:rPr>
                <w:sz w:val="18"/>
              </w:rPr>
            </w:pPr>
            <w:r>
              <w:rPr>
                <w:color w:val="201F1F"/>
                <w:sz w:val="18"/>
              </w:rPr>
              <w:t>8.1%</w:t>
            </w:r>
          </w:p>
        </w:tc>
      </w:tr>
      <w:tr w:rsidR="00CF05FE" w14:paraId="76D713E8" w14:textId="77777777" w:rsidTr="009906C9">
        <w:trPr>
          <w:trHeight w:val="407"/>
        </w:trPr>
        <w:tc>
          <w:tcPr>
            <w:tcW w:w="2563" w:type="dxa"/>
            <w:shd w:val="clear" w:color="auto" w:fill="F6F6F6"/>
          </w:tcPr>
          <w:p w14:paraId="52D26955" w14:textId="77777777" w:rsidR="00CF05FE" w:rsidRDefault="00CF05FE" w:rsidP="00386AE1">
            <w:pPr>
              <w:pStyle w:val="TableParagraph"/>
              <w:ind w:left="52"/>
              <w:jc w:val="left"/>
              <w:rPr>
                <w:sz w:val="18"/>
              </w:rPr>
            </w:pPr>
            <w:r>
              <w:rPr>
                <w:color w:val="201F1F"/>
                <w:sz w:val="18"/>
              </w:rPr>
              <w:t>Lucas</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2295" w:type="dxa"/>
            <w:shd w:val="clear" w:color="auto" w:fill="F6F6F6"/>
          </w:tcPr>
          <w:p w14:paraId="6D1FBAE4" w14:textId="77777777" w:rsidR="00CF05FE" w:rsidRDefault="00CF05FE" w:rsidP="00386AE1">
            <w:pPr>
              <w:pStyle w:val="TableParagraph"/>
              <w:ind w:right="37"/>
              <w:rPr>
                <w:sz w:val="18"/>
              </w:rPr>
            </w:pPr>
            <w:r>
              <w:rPr>
                <w:color w:val="201F1F"/>
                <w:sz w:val="18"/>
              </w:rPr>
              <w:t>1,774</w:t>
            </w:r>
          </w:p>
        </w:tc>
        <w:tc>
          <w:tcPr>
            <w:tcW w:w="2166" w:type="dxa"/>
            <w:shd w:val="clear" w:color="auto" w:fill="F6F6F6"/>
          </w:tcPr>
          <w:p w14:paraId="7551B4EF" w14:textId="77777777" w:rsidR="00CF05FE" w:rsidRDefault="00CF05FE" w:rsidP="00386AE1">
            <w:pPr>
              <w:pStyle w:val="TableParagraph"/>
              <w:ind w:right="36"/>
              <w:rPr>
                <w:sz w:val="18"/>
              </w:rPr>
            </w:pPr>
            <w:r>
              <w:rPr>
                <w:color w:val="201F1F"/>
                <w:sz w:val="18"/>
              </w:rPr>
              <w:t>106</w:t>
            </w:r>
          </w:p>
        </w:tc>
        <w:tc>
          <w:tcPr>
            <w:tcW w:w="2166" w:type="dxa"/>
            <w:shd w:val="clear" w:color="auto" w:fill="F6F6F6"/>
          </w:tcPr>
          <w:p w14:paraId="5A973B9E" w14:textId="77777777" w:rsidR="00CF05FE" w:rsidRDefault="00CF05FE" w:rsidP="00386AE1">
            <w:pPr>
              <w:pStyle w:val="TableParagraph"/>
              <w:ind w:right="37"/>
              <w:rPr>
                <w:sz w:val="18"/>
              </w:rPr>
            </w:pPr>
            <w:r>
              <w:rPr>
                <w:color w:val="201F1F"/>
                <w:sz w:val="18"/>
              </w:rPr>
              <w:t>6.0%</w:t>
            </w:r>
          </w:p>
        </w:tc>
      </w:tr>
      <w:tr w:rsidR="00CF05FE" w14:paraId="1E70D6D7" w14:textId="77777777" w:rsidTr="009906C9">
        <w:trPr>
          <w:trHeight w:val="407"/>
        </w:trPr>
        <w:tc>
          <w:tcPr>
            <w:tcW w:w="2563" w:type="dxa"/>
          </w:tcPr>
          <w:p w14:paraId="3423A09F" w14:textId="77777777" w:rsidR="00CF05FE" w:rsidRDefault="00CF05FE" w:rsidP="00386AE1">
            <w:pPr>
              <w:pStyle w:val="TableParagraph"/>
              <w:ind w:left="52"/>
              <w:jc w:val="left"/>
              <w:rPr>
                <w:sz w:val="18"/>
              </w:rPr>
            </w:pPr>
            <w:r>
              <w:rPr>
                <w:color w:val="201F1F"/>
                <w:sz w:val="18"/>
              </w:rPr>
              <w:t>Monroe</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2295" w:type="dxa"/>
          </w:tcPr>
          <w:p w14:paraId="55D5B89F" w14:textId="77777777" w:rsidR="00CF05FE" w:rsidRDefault="00CF05FE" w:rsidP="00386AE1">
            <w:pPr>
              <w:pStyle w:val="TableParagraph"/>
              <w:ind w:right="37"/>
              <w:rPr>
                <w:sz w:val="18"/>
              </w:rPr>
            </w:pPr>
            <w:r>
              <w:rPr>
                <w:color w:val="201F1F"/>
                <w:sz w:val="18"/>
              </w:rPr>
              <w:t>1,433</w:t>
            </w:r>
          </w:p>
        </w:tc>
        <w:tc>
          <w:tcPr>
            <w:tcW w:w="2166" w:type="dxa"/>
          </w:tcPr>
          <w:p w14:paraId="031882D5" w14:textId="77777777" w:rsidR="00CF05FE" w:rsidRDefault="00CF05FE" w:rsidP="00386AE1">
            <w:pPr>
              <w:pStyle w:val="TableParagraph"/>
              <w:ind w:right="36"/>
              <w:rPr>
                <w:sz w:val="18"/>
              </w:rPr>
            </w:pPr>
            <w:r>
              <w:rPr>
                <w:color w:val="201F1F"/>
                <w:sz w:val="18"/>
              </w:rPr>
              <w:t>202</w:t>
            </w:r>
          </w:p>
        </w:tc>
        <w:tc>
          <w:tcPr>
            <w:tcW w:w="2166" w:type="dxa"/>
          </w:tcPr>
          <w:p w14:paraId="5E5FDB67" w14:textId="77777777" w:rsidR="00CF05FE" w:rsidRDefault="00CF05FE" w:rsidP="00386AE1">
            <w:pPr>
              <w:pStyle w:val="TableParagraph"/>
              <w:ind w:right="37"/>
              <w:rPr>
                <w:sz w:val="18"/>
              </w:rPr>
            </w:pPr>
            <w:r>
              <w:rPr>
                <w:color w:val="201F1F"/>
                <w:sz w:val="18"/>
              </w:rPr>
              <w:t>14.1%</w:t>
            </w:r>
          </w:p>
        </w:tc>
      </w:tr>
      <w:tr w:rsidR="00CF05FE" w14:paraId="3CCBF13E" w14:textId="77777777" w:rsidTr="009906C9">
        <w:trPr>
          <w:trHeight w:val="407"/>
        </w:trPr>
        <w:tc>
          <w:tcPr>
            <w:tcW w:w="2563" w:type="dxa"/>
            <w:shd w:val="clear" w:color="auto" w:fill="F6F6F6"/>
          </w:tcPr>
          <w:p w14:paraId="69EEA71B" w14:textId="77777777" w:rsidR="00CF05FE" w:rsidRDefault="00CF05FE" w:rsidP="00386AE1">
            <w:pPr>
              <w:pStyle w:val="TableParagraph"/>
              <w:ind w:left="52"/>
              <w:jc w:val="left"/>
              <w:rPr>
                <w:sz w:val="18"/>
              </w:rPr>
            </w:pPr>
            <w:r>
              <w:rPr>
                <w:color w:val="201F1F"/>
                <w:sz w:val="18"/>
              </w:rPr>
              <w:t>Wayne</w:t>
            </w:r>
            <w:r>
              <w:rPr>
                <w:color w:val="201F1F"/>
                <w:spacing w:val="6"/>
                <w:sz w:val="18"/>
              </w:rPr>
              <w:t xml:space="preserve"> </w:t>
            </w:r>
            <w:r>
              <w:rPr>
                <w:color w:val="201F1F"/>
                <w:sz w:val="18"/>
              </w:rPr>
              <w:t>County,</w:t>
            </w:r>
            <w:r>
              <w:rPr>
                <w:color w:val="201F1F"/>
                <w:spacing w:val="7"/>
                <w:sz w:val="18"/>
              </w:rPr>
              <w:t xml:space="preserve"> </w:t>
            </w:r>
            <w:r>
              <w:rPr>
                <w:color w:val="201F1F"/>
                <w:sz w:val="18"/>
              </w:rPr>
              <w:t>IA</w:t>
            </w:r>
          </w:p>
        </w:tc>
        <w:tc>
          <w:tcPr>
            <w:tcW w:w="2295" w:type="dxa"/>
            <w:shd w:val="clear" w:color="auto" w:fill="F6F6F6"/>
          </w:tcPr>
          <w:p w14:paraId="038DAF13" w14:textId="77777777" w:rsidR="00CF05FE" w:rsidRDefault="00CF05FE" w:rsidP="00386AE1">
            <w:pPr>
              <w:pStyle w:val="TableParagraph"/>
              <w:ind w:right="37"/>
              <w:rPr>
                <w:sz w:val="18"/>
              </w:rPr>
            </w:pPr>
            <w:r>
              <w:rPr>
                <w:color w:val="201F1F"/>
                <w:sz w:val="18"/>
              </w:rPr>
              <w:t>1,317</w:t>
            </w:r>
          </w:p>
        </w:tc>
        <w:tc>
          <w:tcPr>
            <w:tcW w:w="2166" w:type="dxa"/>
            <w:shd w:val="clear" w:color="auto" w:fill="F6F6F6"/>
          </w:tcPr>
          <w:p w14:paraId="6D820D78" w14:textId="77777777" w:rsidR="00CF05FE" w:rsidRDefault="00CF05FE" w:rsidP="00386AE1">
            <w:pPr>
              <w:pStyle w:val="TableParagraph"/>
              <w:ind w:right="36"/>
              <w:rPr>
                <w:sz w:val="18"/>
              </w:rPr>
            </w:pPr>
            <w:r>
              <w:rPr>
                <w:color w:val="201F1F"/>
                <w:sz w:val="18"/>
              </w:rPr>
              <w:t>130</w:t>
            </w:r>
          </w:p>
        </w:tc>
        <w:tc>
          <w:tcPr>
            <w:tcW w:w="2166" w:type="dxa"/>
            <w:shd w:val="clear" w:color="auto" w:fill="F6F6F6"/>
          </w:tcPr>
          <w:p w14:paraId="314B9CD2" w14:textId="77777777" w:rsidR="00CF05FE" w:rsidRDefault="00CF05FE" w:rsidP="00386AE1">
            <w:pPr>
              <w:pStyle w:val="TableParagraph"/>
              <w:ind w:right="37"/>
              <w:rPr>
                <w:sz w:val="18"/>
              </w:rPr>
            </w:pPr>
            <w:r>
              <w:rPr>
                <w:color w:val="201F1F"/>
                <w:sz w:val="18"/>
              </w:rPr>
              <w:t>9.9%</w:t>
            </w:r>
          </w:p>
        </w:tc>
      </w:tr>
      <w:tr w:rsidR="00CF05FE" w14:paraId="59D5EB89" w14:textId="77777777" w:rsidTr="009906C9">
        <w:trPr>
          <w:trHeight w:val="407"/>
        </w:trPr>
        <w:tc>
          <w:tcPr>
            <w:tcW w:w="2563" w:type="dxa"/>
          </w:tcPr>
          <w:p w14:paraId="76F29FE7" w14:textId="77777777" w:rsidR="00CF05FE" w:rsidRDefault="00CF05FE" w:rsidP="00386AE1">
            <w:pPr>
              <w:pStyle w:val="TableParagraph"/>
              <w:ind w:left="52"/>
              <w:jc w:val="left"/>
              <w:rPr>
                <w:sz w:val="18"/>
              </w:rPr>
            </w:pPr>
            <w:r>
              <w:rPr>
                <w:color w:val="201F1F"/>
                <w:sz w:val="18"/>
              </w:rPr>
              <w:t>Iowa</w:t>
            </w:r>
          </w:p>
        </w:tc>
        <w:tc>
          <w:tcPr>
            <w:tcW w:w="2295" w:type="dxa"/>
          </w:tcPr>
          <w:p w14:paraId="54ED4C97" w14:textId="77777777" w:rsidR="00CF05FE" w:rsidRDefault="00CF05FE" w:rsidP="00386AE1">
            <w:pPr>
              <w:pStyle w:val="TableParagraph"/>
              <w:ind w:right="37"/>
              <w:rPr>
                <w:sz w:val="18"/>
              </w:rPr>
            </w:pPr>
            <w:r>
              <w:rPr>
                <w:color w:val="201F1F"/>
                <w:sz w:val="18"/>
              </w:rPr>
              <w:t>502,677</w:t>
            </w:r>
          </w:p>
        </w:tc>
        <w:tc>
          <w:tcPr>
            <w:tcW w:w="2166" w:type="dxa"/>
          </w:tcPr>
          <w:p w14:paraId="2EA01772" w14:textId="77777777" w:rsidR="00CF05FE" w:rsidRDefault="00CF05FE" w:rsidP="00386AE1">
            <w:pPr>
              <w:pStyle w:val="TableParagraph"/>
              <w:ind w:right="37"/>
              <w:rPr>
                <w:sz w:val="18"/>
              </w:rPr>
            </w:pPr>
            <w:r>
              <w:rPr>
                <w:color w:val="201F1F"/>
                <w:sz w:val="18"/>
              </w:rPr>
              <w:t>35,900</w:t>
            </w:r>
          </w:p>
        </w:tc>
        <w:tc>
          <w:tcPr>
            <w:tcW w:w="2166" w:type="dxa"/>
          </w:tcPr>
          <w:p w14:paraId="4EB03B0B" w14:textId="77777777" w:rsidR="00CF05FE" w:rsidRDefault="00CF05FE" w:rsidP="00386AE1">
            <w:pPr>
              <w:pStyle w:val="TableParagraph"/>
              <w:ind w:right="37"/>
              <w:rPr>
                <w:sz w:val="18"/>
              </w:rPr>
            </w:pPr>
            <w:r>
              <w:rPr>
                <w:color w:val="201F1F"/>
                <w:sz w:val="18"/>
              </w:rPr>
              <w:t>7.1%</w:t>
            </w:r>
          </w:p>
        </w:tc>
      </w:tr>
      <w:tr w:rsidR="00CF05FE" w14:paraId="4BF62321" w14:textId="77777777" w:rsidTr="009906C9">
        <w:trPr>
          <w:trHeight w:val="407"/>
        </w:trPr>
        <w:tc>
          <w:tcPr>
            <w:tcW w:w="2563" w:type="dxa"/>
            <w:shd w:val="clear" w:color="auto" w:fill="F6F6F6"/>
          </w:tcPr>
          <w:p w14:paraId="7EB9DF1A" w14:textId="77777777" w:rsidR="00CF05FE" w:rsidRDefault="00CF05FE" w:rsidP="00386AE1">
            <w:pPr>
              <w:pStyle w:val="TableParagraph"/>
              <w:ind w:left="52"/>
              <w:jc w:val="left"/>
              <w:rPr>
                <w:sz w:val="18"/>
              </w:rPr>
            </w:pPr>
            <w:r>
              <w:rPr>
                <w:color w:val="201F1F"/>
                <w:sz w:val="18"/>
              </w:rPr>
              <w:t>United</w:t>
            </w:r>
            <w:r>
              <w:rPr>
                <w:color w:val="201F1F"/>
                <w:spacing w:val="-6"/>
                <w:sz w:val="18"/>
              </w:rPr>
              <w:t xml:space="preserve"> </w:t>
            </w:r>
            <w:r>
              <w:rPr>
                <w:color w:val="201F1F"/>
                <w:sz w:val="18"/>
              </w:rPr>
              <w:t>States</w:t>
            </w:r>
          </w:p>
        </w:tc>
        <w:tc>
          <w:tcPr>
            <w:tcW w:w="2295" w:type="dxa"/>
            <w:shd w:val="clear" w:color="auto" w:fill="F6F6F6"/>
          </w:tcPr>
          <w:p w14:paraId="3BB0DDB5" w14:textId="77777777" w:rsidR="00CF05FE" w:rsidRDefault="00CF05FE" w:rsidP="00386AE1">
            <w:pPr>
              <w:pStyle w:val="TableParagraph"/>
              <w:ind w:right="37"/>
              <w:rPr>
                <w:sz w:val="18"/>
              </w:rPr>
            </w:pPr>
            <w:r>
              <w:rPr>
                <w:color w:val="201F1F"/>
                <w:sz w:val="18"/>
              </w:rPr>
              <w:t>49,488,799</w:t>
            </w:r>
          </w:p>
        </w:tc>
        <w:tc>
          <w:tcPr>
            <w:tcW w:w="2166" w:type="dxa"/>
            <w:shd w:val="clear" w:color="auto" w:fill="F6F6F6"/>
          </w:tcPr>
          <w:p w14:paraId="0B364CF0" w14:textId="77777777" w:rsidR="00CF05FE" w:rsidRDefault="00CF05FE" w:rsidP="00386AE1">
            <w:pPr>
              <w:pStyle w:val="TableParagraph"/>
              <w:ind w:right="37"/>
              <w:rPr>
                <w:sz w:val="18"/>
              </w:rPr>
            </w:pPr>
            <w:r>
              <w:rPr>
                <w:color w:val="201F1F"/>
                <w:sz w:val="18"/>
              </w:rPr>
              <w:t>4,587,432</w:t>
            </w:r>
          </w:p>
        </w:tc>
        <w:tc>
          <w:tcPr>
            <w:tcW w:w="2166" w:type="dxa"/>
            <w:shd w:val="clear" w:color="auto" w:fill="F6F6F6"/>
          </w:tcPr>
          <w:p w14:paraId="3D32410B" w14:textId="77777777" w:rsidR="00CF05FE" w:rsidRDefault="00CF05FE" w:rsidP="00386AE1">
            <w:pPr>
              <w:pStyle w:val="TableParagraph"/>
              <w:ind w:right="37"/>
              <w:rPr>
                <w:sz w:val="18"/>
              </w:rPr>
            </w:pPr>
            <w:r>
              <w:rPr>
                <w:color w:val="201F1F"/>
                <w:sz w:val="18"/>
              </w:rPr>
              <w:t>9.3%</w:t>
            </w:r>
          </w:p>
        </w:tc>
      </w:tr>
    </w:tbl>
    <w:p w14:paraId="7FFE48F7" w14:textId="77777777" w:rsidR="007E568D" w:rsidRDefault="007E568D" w:rsidP="00E473EA">
      <w:pPr>
        <w:spacing w:after="0" w:line="240" w:lineRule="auto"/>
        <w:rPr>
          <w:b/>
          <w:bCs/>
        </w:rPr>
      </w:pPr>
    </w:p>
    <w:p w14:paraId="2708DD87" w14:textId="7D995FD4" w:rsidR="00CC7676" w:rsidRPr="007E568D" w:rsidRDefault="00CF2CF4" w:rsidP="00E473EA">
      <w:pPr>
        <w:spacing w:after="0" w:line="240" w:lineRule="auto"/>
        <w:rPr>
          <w:b/>
          <w:bCs/>
          <w:sz w:val="24"/>
          <w:szCs w:val="24"/>
        </w:rPr>
      </w:pPr>
      <w:r w:rsidRPr="007E568D">
        <w:rPr>
          <w:b/>
          <w:bCs/>
          <w:sz w:val="24"/>
          <w:szCs w:val="24"/>
        </w:rPr>
        <w:t>Employment</w:t>
      </w:r>
    </w:p>
    <w:p w14:paraId="37BD1478" w14:textId="396AAE0A" w:rsidR="00CF2CF4" w:rsidRDefault="00CF2CF4" w:rsidP="00E473EA">
      <w:pPr>
        <w:pStyle w:val="BodyText"/>
        <w:ind w:right="918"/>
        <w:rPr>
          <w:sz w:val="22"/>
          <w:szCs w:val="22"/>
        </w:rPr>
      </w:pPr>
      <w:r w:rsidRPr="004061AC">
        <w:rPr>
          <w:sz w:val="22"/>
          <w:szCs w:val="22"/>
        </w:rPr>
        <w:t>The current unemployment rate (</w:t>
      </w:r>
      <w:r w:rsidR="006940F5">
        <w:rPr>
          <w:sz w:val="22"/>
          <w:szCs w:val="22"/>
        </w:rPr>
        <w:t>February</w:t>
      </w:r>
      <w:r w:rsidRPr="004061AC">
        <w:rPr>
          <w:sz w:val="22"/>
          <w:szCs w:val="22"/>
        </w:rPr>
        <w:t xml:space="preserve"> 202</w:t>
      </w:r>
      <w:r w:rsidR="006940F5">
        <w:rPr>
          <w:sz w:val="22"/>
          <w:szCs w:val="22"/>
        </w:rPr>
        <w:t>2</w:t>
      </w:r>
      <w:r w:rsidRPr="004061AC">
        <w:rPr>
          <w:sz w:val="22"/>
          <w:szCs w:val="22"/>
        </w:rPr>
        <w:t xml:space="preserve">) for SCICAP’s service area is </w:t>
      </w:r>
      <w:r w:rsidR="001B7A99">
        <w:rPr>
          <w:sz w:val="22"/>
          <w:szCs w:val="22"/>
        </w:rPr>
        <w:t>3</w:t>
      </w:r>
      <w:r w:rsidRPr="004061AC">
        <w:rPr>
          <w:sz w:val="22"/>
          <w:szCs w:val="22"/>
        </w:rPr>
        <w:t>.</w:t>
      </w:r>
      <w:r w:rsidR="001B7A99">
        <w:rPr>
          <w:sz w:val="22"/>
          <w:szCs w:val="22"/>
        </w:rPr>
        <w:t>2</w:t>
      </w:r>
      <w:r w:rsidRPr="004061AC">
        <w:rPr>
          <w:sz w:val="22"/>
          <w:szCs w:val="22"/>
        </w:rPr>
        <w:t>%, the state average is 3.</w:t>
      </w:r>
      <w:r w:rsidR="001B7A99">
        <w:rPr>
          <w:sz w:val="22"/>
          <w:szCs w:val="22"/>
        </w:rPr>
        <w:t>5</w:t>
      </w:r>
      <w:r w:rsidRPr="004061AC">
        <w:rPr>
          <w:sz w:val="22"/>
          <w:szCs w:val="22"/>
        </w:rPr>
        <w:t xml:space="preserve">% and the United States average is </w:t>
      </w:r>
      <w:r w:rsidR="00604DB7">
        <w:rPr>
          <w:sz w:val="22"/>
          <w:szCs w:val="22"/>
        </w:rPr>
        <w:t>4</w:t>
      </w:r>
      <w:r w:rsidRPr="004061AC">
        <w:rPr>
          <w:sz w:val="22"/>
          <w:szCs w:val="22"/>
        </w:rPr>
        <w:t>.</w:t>
      </w:r>
      <w:r w:rsidR="00604DB7">
        <w:rPr>
          <w:sz w:val="22"/>
          <w:szCs w:val="22"/>
        </w:rPr>
        <w:t>2</w:t>
      </w:r>
      <w:r w:rsidRPr="004061AC">
        <w:rPr>
          <w:sz w:val="22"/>
          <w:szCs w:val="22"/>
        </w:rPr>
        <w:t xml:space="preserve">%. All counties </w:t>
      </w:r>
      <w:proofErr w:type="gramStart"/>
      <w:r w:rsidR="00571E7B">
        <w:rPr>
          <w:sz w:val="22"/>
          <w:szCs w:val="22"/>
        </w:rPr>
        <w:t>except have</w:t>
      </w:r>
      <w:proofErr w:type="gramEnd"/>
      <w:r w:rsidR="00571E7B">
        <w:rPr>
          <w:sz w:val="22"/>
          <w:szCs w:val="22"/>
        </w:rPr>
        <w:t xml:space="preserve"> Clarke, </w:t>
      </w:r>
      <w:r w:rsidRPr="004061AC">
        <w:rPr>
          <w:sz w:val="22"/>
          <w:szCs w:val="22"/>
        </w:rPr>
        <w:t xml:space="preserve">have an unemployment rate lower than the national average. </w:t>
      </w:r>
      <w:r w:rsidR="000C673D">
        <w:rPr>
          <w:sz w:val="22"/>
          <w:szCs w:val="22"/>
        </w:rPr>
        <w:t>Lucas</w:t>
      </w:r>
      <w:r w:rsidRPr="004061AC">
        <w:rPr>
          <w:sz w:val="22"/>
          <w:szCs w:val="22"/>
        </w:rPr>
        <w:t xml:space="preserve"> County has the lowest at 2</w:t>
      </w:r>
      <w:r w:rsidR="000C673D">
        <w:rPr>
          <w:sz w:val="22"/>
          <w:szCs w:val="22"/>
        </w:rPr>
        <w:t>.5</w:t>
      </w:r>
      <w:r w:rsidRPr="004061AC">
        <w:rPr>
          <w:sz w:val="22"/>
          <w:szCs w:val="22"/>
        </w:rPr>
        <w:t xml:space="preserve">% and </w:t>
      </w:r>
      <w:r w:rsidR="000C673D">
        <w:rPr>
          <w:sz w:val="22"/>
          <w:szCs w:val="22"/>
        </w:rPr>
        <w:t>Clarke</w:t>
      </w:r>
      <w:r w:rsidRPr="004061AC">
        <w:rPr>
          <w:sz w:val="22"/>
          <w:szCs w:val="22"/>
        </w:rPr>
        <w:t xml:space="preserve"> has the highest at </w:t>
      </w:r>
      <w:r w:rsidR="000C673D">
        <w:rPr>
          <w:sz w:val="22"/>
          <w:szCs w:val="22"/>
        </w:rPr>
        <w:t>4.2</w:t>
      </w:r>
      <w:r w:rsidRPr="004061AC">
        <w:rPr>
          <w:sz w:val="22"/>
          <w:szCs w:val="22"/>
        </w:rPr>
        <w:t xml:space="preserve">%. </w:t>
      </w:r>
    </w:p>
    <w:p w14:paraId="63BA76E7" w14:textId="77777777" w:rsidR="008D7BA3" w:rsidRPr="004061AC" w:rsidRDefault="008D7BA3" w:rsidP="00E473EA">
      <w:pPr>
        <w:pStyle w:val="BodyText"/>
        <w:ind w:right="918"/>
        <w:rPr>
          <w:sz w:val="22"/>
          <w:szCs w:val="22"/>
        </w:rPr>
      </w:pPr>
    </w:p>
    <w:tbl>
      <w:tblPr>
        <w:tblW w:w="0" w:type="auto"/>
        <w:tblInd w:w="5"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1836"/>
        <w:gridCol w:w="1292"/>
        <w:gridCol w:w="1836"/>
        <w:gridCol w:w="2113"/>
        <w:gridCol w:w="2053"/>
      </w:tblGrid>
      <w:tr w:rsidR="008D7BA3" w14:paraId="125FEB02" w14:textId="77777777" w:rsidTr="009906C9">
        <w:trPr>
          <w:trHeight w:val="605"/>
        </w:trPr>
        <w:tc>
          <w:tcPr>
            <w:tcW w:w="1836" w:type="dxa"/>
            <w:shd w:val="clear" w:color="auto" w:fill="F1F1F1"/>
          </w:tcPr>
          <w:p w14:paraId="0CDF757B" w14:textId="77777777" w:rsidR="008D7BA3" w:rsidRDefault="008D7BA3" w:rsidP="00386AE1">
            <w:pPr>
              <w:pStyle w:val="TableParagraph"/>
              <w:spacing w:before="88"/>
              <w:ind w:left="428"/>
              <w:jc w:val="left"/>
              <w:rPr>
                <w:b/>
                <w:sz w:val="18"/>
              </w:rPr>
            </w:pPr>
            <w:r>
              <w:rPr>
                <w:b/>
                <w:color w:val="201F1F"/>
                <w:sz w:val="18"/>
              </w:rPr>
              <w:t>Report</w:t>
            </w:r>
            <w:r>
              <w:rPr>
                <w:b/>
                <w:color w:val="201F1F"/>
                <w:spacing w:val="12"/>
                <w:sz w:val="18"/>
              </w:rPr>
              <w:t xml:space="preserve"> </w:t>
            </w:r>
            <w:r>
              <w:rPr>
                <w:b/>
                <w:color w:val="201F1F"/>
                <w:sz w:val="18"/>
              </w:rPr>
              <w:t>Area</w:t>
            </w:r>
          </w:p>
        </w:tc>
        <w:tc>
          <w:tcPr>
            <w:tcW w:w="1292" w:type="dxa"/>
            <w:shd w:val="clear" w:color="auto" w:fill="F1F1F1"/>
          </w:tcPr>
          <w:p w14:paraId="73AAB331" w14:textId="77777777" w:rsidR="008D7BA3" w:rsidRDefault="008D7BA3" w:rsidP="00386AE1">
            <w:pPr>
              <w:pStyle w:val="TableParagraph"/>
              <w:spacing w:before="88"/>
              <w:ind w:left="188"/>
              <w:jc w:val="left"/>
              <w:rPr>
                <w:b/>
                <w:sz w:val="18"/>
              </w:rPr>
            </w:pPr>
            <w:r>
              <w:rPr>
                <w:b/>
                <w:color w:val="201F1F"/>
                <w:sz w:val="18"/>
              </w:rPr>
              <w:t>Labor</w:t>
            </w:r>
            <w:r>
              <w:rPr>
                <w:b/>
                <w:color w:val="201F1F"/>
                <w:spacing w:val="1"/>
                <w:sz w:val="18"/>
              </w:rPr>
              <w:t xml:space="preserve"> </w:t>
            </w:r>
            <w:r>
              <w:rPr>
                <w:b/>
                <w:color w:val="201F1F"/>
                <w:sz w:val="18"/>
              </w:rPr>
              <w:t>Force</w:t>
            </w:r>
          </w:p>
        </w:tc>
        <w:tc>
          <w:tcPr>
            <w:tcW w:w="1836" w:type="dxa"/>
            <w:shd w:val="clear" w:color="auto" w:fill="F1F1F1"/>
          </w:tcPr>
          <w:p w14:paraId="76A951E3" w14:textId="77777777" w:rsidR="008D7BA3" w:rsidRDefault="008D7BA3" w:rsidP="00386AE1">
            <w:pPr>
              <w:pStyle w:val="TableParagraph"/>
              <w:spacing w:before="88"/>
              <w:ind w:left="188"/>
              <w:jc w:val="left"/>
              <w:rPr>
                <w:b/>
                <w:sz w:val="18"/>
              </w:rPr>
            </w:pPr>
            <w:r>
              <w:rPr>
                <w:b/>
                <w:color w:val="201F1F"/>
                <w:sz w:val="18"/>
              </w:rPr>
              <w:t>Number</w:t>
            </w:r>
            <w:r>
              <w:rPr>
                <w:b/>
                <w:color w:val="201F1F"/>
                <w:spacing w:val="2"/>
                <w:sz w:val="18"/>
              </w:rPr>
              <w:t xml:space="preserve"> </w:t>
            </w:r>
            <w:r>
              <w:rPr>
                <w:b/>
                <w:color w:val="201F1F"/>
                <w:sz w:val="18"/>
              </w:rPr>
              <w:t>Employed</w:t>
            </w:r>
          </w:p>
        </w:tc>
        <w:tc>
          <w:tcPr>
            <w:tcW w:w="2113" w:type="dxa"/>
            <w:shd w:val="clear" w:color="auto" w:fill="F1F1F1"/>
          </w:tcPr>
          <w:p w14:paraId="58B771AA" w14:textId="77777777" w:rsidR="008D7BA3" w:rsidRDefault="008D7BA3" w:rsidP="00386AE1">
            <w:pPr>
              <w:pStyle w:val="TableParagraph"/>
              <w:spacing w:before="88"/>
              <w:ind w:left="218"/>
              <w:jc w:val="left"/>
              <w:rPr>
                <w:b/>
                <w:sz w:val="18"/>
              </w:rPr>
            </w:pPr>
            <w:r>
              <w:rPr>
                <w:b/>
                <w:color w:val="201F1F"/>
                <w:sz w:val="18"/>
              </w:rPr>
              <w:t>Number</w:t>
            </w:r>
            <w:r>
              <w:rPr>
                <w:b/>
                <w:color w:val="201F1F"/>
                <w:spacing w:val="4"/>
                <w:sz w:val="18"/>
              </w:rPr>
              <w:t xml:space="preserve"> </w:t>
            </w:r>
            <w:r>
              <w:rPr>
                <w:b/>
                <w:color w:val="201F1F"/>
                <w:sz w:val="18"/>
              </w:rPr>
              <w:t>Unemployed</w:t>
            </w:r>
          </w:p>
        </w:tc>
        <w:tc>
          <w:tcPr>
            <w:tcW w:w="2053" w:type="dxa"/>
            <w:shd w:val="clear" w:color="auto" w:fill="F1F1F1"/>
          </w:tcPr>
          <w:p w14:paraId="10907EDF" w14:textId="77777777" w:rsidR="008D7BA3" w:rsidRDefault="008D7BA3" w:rsidP="00386AE1">
            <w:pPr>
              <w:pStyle w:val="TableParagraph"/>
              <w:spacing w:before="88"/>
              <w:ind w:left="218"/>
              <w:jc w:val="left"/>
              <w:rPr>
                <w:b/>
                <w:sz w:val="18"/>
              </w:rPr>
            </w:pPr>
            <w:r>
              <w:rPr>
                <w:b/>
                <w:color w:val="201F1F"/>
                <w:sz w:val="18"/>
              </w:rPr>
              <w:t>Unemployment</w:t>
            </w:r>
            <w:r>
              <w:rPr>
                <w:b/>
                <w:color w:val="201F1F"/>
                <w:spacing w:val="4"/>
                <w:sz w:val="18"/>
              </w:rPr>
              <w:t xml:space="preserve"> </w:t>
            </w:r>
            <w:r>
              <w:rPr>
                <w:b/>
                <w:color w:val="201F1F"/>
                <w:sz w:val="18"/>
              </w:rPr>
              <w:t>Rate</w:t>
            </w:r>
          </w:p>
        </w:tc>
      </w:tr>
      <w:tr w:rsidR="008D7BA3" w14:paraId="741A9FEE" w14:textId="77777777" w:rsidTr="009906C9">
        <w:trPr>
          <w:trHeight w:val="475"/>
        </w:trPr>
        <w:tc>
          <w:tcPr>
            <w:tcW w:w="1836" w:type="dxa"/>
          </w:tcPr>
          <w:p w14:paraId="04C775D6" w14:textId="77777777" w:rsidR="008D7BA3" w:rsidRDefault="008D7BA3" w:rsidP="00386AE1">
            <w:pPr>
              <w:pStyle w:val="TableParagraph"/>
              <w:ind w:left="52"/>
              <w:jc w:val="left"/>
              <w:rPr>
                <w:sz w:val="18"/>
              </w:rPr>
            </w:pPr>
            <w:r>
              <w:rPr>
                <w:color w:val="201F1F"/>
                <w:sz w:val="18"/>
              </w:rPr>
              <w:t>Report</w:t>
            </w:r>
            <w:r>
              <w:rPr>
                <w:color w:val="201F1F"/>
                <w:spacing w:val="-6"/>
                <w:sz w:val="18"/>
              </w:rPr>
              <w:t xml:space="preserve"> </w:t>
            </w:r>
            <w:r>
              <w:rPr>
                <w:color w:val="201F1F"/>
                <w:sz w:val="18"/>
              </w:rPr>
              <w:t>Location</w:t>
            </w:r>
          </w:p>
        </w:tc>
        <w:tc>
          <w:tcPr>
            <w:tcW w:w="1292" w:type="dxa"/>
          </w:tcPr>
          <w:p w14:paraId="73003881" w14:textId="77777777" w:rsidR="008D7BA3" w:rsidRDefault="008D7BA3" w:rsidP="00386AE1">
            <w:pPr>
              <w:pStyle w:val="TableParagraph"/>
              <w:ind w:right="35"/>
              <w:rPr>
                <w:sz w:val="18"/>
              </w:rPr>
            </w:pPr>
            <w:r>
              <w:rPr>
                <w:color w:val="201F1F"/>
                <w:sz w:val="18"/>
              </w:rPr>
              <w:t>21,133</w:t>
            </w:r>
          </w:p>
        </w:tc>
        <w:tc>
          <w:tcPr>
            <w:tcW w:w="1836" w:type="dxa"/>
          </w:tcPr>
          <w:p w14:paraId="6A849BAE" w14:textId="77777777" w:rsidR="008D7BA3" w:rsidRDefault="008D7BA3" w:rsidP="00386AE1">
            <w:pPr>
              <w:pStyle w:val="TableParagraph"/>
              <w:ind w:right="35"/>
              <w:rPr>
                <w:sz w:val="18"/>
              </w:rPr>
            </w:pPr>
            <w:r>
              <w:rPr>
                <w:color w:val="201F1F"/>
                <w:sz w:val="18"/>
              </w:rPr>
              <w:t>20,455</w:t>
            </w:r>
          </w:p>
        </w:tc>
        <w:tc>
          <w:tcPr>
            <w:tcW w:w="2113" w:type="dxa"/>
          </w:tcPr>
          <w:p w14:paraId="7C5554EC" w14:textId="77777777" w:rsidR="008D7BA3" w:rsidRDefault="008D7BA3" w:rsidP="00386AE1">
            <w:pPr>
              <w:pStyle w:val="TableParagraph"/>
              <w:ind w:right="33"/>
              <w:rPr>
                <w:sz w:val="18"/>
              </w:rPr>
            </w:pPr>
            <w:r>
              <w:rPr>
                <w:color w:val="201F1F"/>
                <w:sz w:val="18"/>
              </w:rPr>
              <w:t>678</w:t>
            </w:r>
          </w:p>
        </w:tc>
        <w:tc>
          <w:tcPr>
            <w:tcW w:w="2053" w:type="dxa"/>
          </w:tcPr>
          <w:p w14:paraId="70A7E575" w14:textId="77777777" w:rsidR="008D7BA3" w:rsidRDefault="008D7BA3" w:rsidP="00386AE1">
            <w:pPr>
              <w:pStyle w:val="TableParagraph"/>
              <w:ind w:right="36"/>
              <w:rPr>
                <w:b/>
                <w:sz w:val="18"/>
              </w:rPr>
            </w:pPr>
            <w:r>
              <w:rPr>
                <w:b/>
                <w:color w:val="689139"/>
                <w:sz w:val="18"/>
              </w:rPr>
              <w:t>3.2%</w:t>
            </w:r>
          </w:p>
        </w:tc>
      </w:tr>
      <w:tr w:rsidR="008D7BA3" w14:paraId="5B802010" w14:textId="77777777" w:rsidTr="009906C9">
        <w:trPr>
          <w:trHeight w:val="475"/>
        </w:trPr>
        <w:tc>
          <w:tcPr>
            <w:tcW w:w="1836" w:type="dxa"/>
            <w:shd w:val="clear" w:color="auto" w:fill="F6F6F6"/>
          </w:tcPr>
          <w:p w14:paraId="3C7652FD" w14:textId="77777777" w:rsidR="008D7BA3" w:rsidRDefault="008D7BA3" w:rsidP="00386AE1">
            <w:pPr>
              <w:pStyle w:val="TableParagraph"/>
              <w:ind w:left="52"/>
              <w:jc w:val="left"/>
              <w:rPr>
                <w:sz w:val="18"/>
              </w:rPr>
            </w:pPr>
            <w:r>
              <w:rPr>
                <w:color w:val="201F1F"/>
                <w:sz w:val="18"/>
              </w:rPr>
              <w:t>Clarke</w:t>
            </w:r>
            <w:r>
              <w:rPr>
                <w:color w:val="201F1F"/>
                <w:spacing w:val="6"/>
                <w:sz w:val="18"/>
              </w:rPr>
              <w:t xml:space="preserve"> </w:t>
            </w:r>
            <w:r>
              <w:rPr>
                <w:color w:val="201F1F"/>
                <w:sz w:val="18"/>
              </w:rPr>
              <w:t>County,</w:t>
            </w:r>
            <w:r>
              <w:rPr>
                <w:color w:val="201F1F"/>
                <w:spacing w:val="7"/>
                <w:sz w:val="18"/>
              </w:rPr>
              <w:t xml:space="preserve"> </w:t>
            </w:r>
            <w:r>
              <w:rPr>
                <w:color w:val="201F1F"/>
                <w:sz w:val="18"/>
              </w:rPr>
              <w:t>IA</w:t>
            </w:r>
          </w:p>
        </w:tc>
        <w:tc>
          <w:tcPr>
            <w:tcW w:w="1292" w:type="dxa"/>
            <w:shd w:val="clear" w:color="auto" w:fill="F6F6F6"/>
          </w:tcPr>
          <w:p w14:paraId="225A928C" w14:textId="77777777" w:rsidR="008D7BA3" w:rsidRDefault="008D7BA3" w:rsidP="00386AE1">
            <w:pPr>
              <w:pStyle w:val="TableParagraph"/>
              <w:ind w:right="35"/>
              <w:rPr>
                <w:sz w:val="18"/>
              </w:rPr>
            </w:pPr>
            <w:r>
              <w:rPr>
                <w:color w:val="201F1F"/>
                <w:sz w:val="18"/>
              </w:rPr>
              <w:t>4,976</w:t>
            </w:r>
          </w:p>
        </w:tc>
        <w:tc>
          <w:tcPr>
            <w:tcW w:w="1836" w:type="dxa"/>
            <w:shd w:val="clear" w:color="auto" w:fill="F6F6F6"/>
          </w:tcPr>
          <w:p w14:paraId="07B4C826" w14:textId="77777777" w:rsidR="008D7BA3" w:rsidRDefault="008D7BA3" w:rsidP="00386AE1">
            <w:pPr>
              <w:pStyle w:val="TableParagraph"/>
              <w:ind w:right="35"/>
              <w:rPr>
                <w:sz w:val="18"/>
              </w:rPr>
            </w:pPr>
            <w:r>
              <w:rPr>
                <w:color w:val="201F1F"/>
                <w:sz w:val="18"/>
              </w:rPr>
              <w:t>4,769</w:t>
            </w:r>
          </w:p>
        </w:tc>
        <w:tc>
          <w:tcPr>
            <w:tcW w:w="2113" w:type="dxa"/>
            <w:shd w:val="clear" w:color="auto" w:fill="F6F6F6"/>
          </w:tcPr>
          <w:p w14:paraId="3D6F11A0" w14:textId="77777777" w:rsidR="008D7BA3" w:rsidRDefault="008D7BA3" w:rsidP="00386AE1">
            <w:pPr>
              <w:pStyle w:val="TableParagraph"/>
              <w:ind w:right="33"/>
              <w:rPr>
                <w:sz w:val="18"/>
              </w:rPr>
            </w:pPr>
            <w:r>
              <w:rPr>
                <w:color w:val="201F1F"/>
                <w:sz w:val="18"/>
              </w:rPr>
              <w:t>207</w:t>
            </w:r>
          </w:p>
        </w:tc>
        <w:tc>
          <w:tcPr>
            <w:tcW w:w="2053" w:type="dxa"/>
            <w:shd w:val="clear" w:color="auto" w:fill="F6F6F6"/>
          </w:tcPr>
          <w:p w14:paraId="69040D53" w14:textId="77777777" w:rsidR="008D7BA3" w:rsidRDefault="008D7BA3" w:rsidP="00386AE1">
            <w:pPr>
              <w:pStyle w:val="TableParagraph"/>
              <w:ind w:right="34"/>
              <w:rPr>
                <w:sz w:val="18"/>
              </w:rPr>
            </w:pPr>
            <w:r>
              <w:rPr>
                <w:color w:val="201F1F"/>
                <w:sz w:val="18"/>
              </w:rPr>
              <w:t>4.2%</w:t>
            </w:r>
          </w:p>
        </w:tc>
      </w:tr>
      <w:tr w:rsidR="008D7BA3" w14:paraId="1F2AFA7C" w14:textId="77777777" w:rsidTr="009906C9">
        <w:trPr>
          <w:trHeight w:val="475"/>
        </w:trPr>
        <w:tc>
          <w:tcPr>
            <w:tcW w:w="1836" w:type="dxa"/>
          </w:tcPr>
          <w:p w14:paraId="5D5AE9C4" w14:textId="77777777" w:rsidR="008D7BA3" w:rsidRDefault="008D7BA3" w:rsidP="00386AE1">
            <w:pPr>
              <w:pStyle w:val="TableParagraph"/>
              <w:ind w:left="52"/>
              <w:jc w:val="left"/>
              <w:rPr>
                <w:sz w:val="18"/>
              </w:rPr>
            </w:pPr>
            <w:r>
              <w:rPr>
                <w:color w:val="201F1F"/>
                <w:sz w:val="18"/>
              </w:rPr>
              <w:t>Decatur</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1292" w:type="dxa"/>
          </w:tcPr>
          <w:p w14:paraId="03C6E9E3" w14:textId="77777777" w:rsidR="008D7BA3" w:rsidRDefault="008D7BA3" w:rsidP="00386AE1">
            <w:pPr>
              <w:pStyle w:val="TableParagraph"/>
              <w:ind w:right="35"/>
              <w:rPr>
                <w:sz w:val="18"/>
              </w:rPr>
            </w:pPr>
            <w:r>
              <w:rPr>
                <w:color w:val="201F1F"/>
                <w:sz w:val="18"/>
              </w:rPr>
              <w:t>4,515</w:t>
            </w:r>
          </w:p>
        </w:tc>
        <w:tc>
          <w:tcPr>
            <w:tcW w:w="1836" w:type="dxa"/>
          </w:tcPr>
          <w:p w14:paraId="0107493D" w14:textId="77777777" w:rsidR="008D7BA3" w:rsidRDefault="008D7BA3" w:rsidP="00386AE1">
            <w:pPr>
              <w:pStyle w:val="TableParagraph"/>
              <w:ind w:right="35"/>
              <w:rPr>
                <w:sz w:val="18"/>
              </w:rPr>
            </w:pPr>
            <w:r>
              <w:rPr>
                <w:color w:val="201F1F"/>
                <w:sz w:val="18"/>
              </w:rPr>
              <w:t>4,387</w:t>
            </w:r>
          </w:p>
        </w:tc>
        <w:tc>
          <w:tcPr>
            <w:tcW w:w="2113" w:type="dxa"/>
          </w:tcPr>
          <w:p w14:paraId="0F915D3D" w14:textId="77777777" w:rsidR="008D7BA3" w:rsidRDefault="008D7BA3" w:rsidP="00386AE1">
            <w:pPr>
              <w:pStyle w:val="TableParagraph"/>
              <w:ind w:right="33"/>
              <w:rPr>
                <w:sz w:val="18"/>
              </w:rPr>
            </w:pPr>
            <w:r>
              <w:rPr>
                <w:color w:val="201F1F"/>
                <w:sz w:val="18"/>
              </w:rPr>
              <w:t>128</w:t>
            </w:r>
          </w:p>
        </w:tc>
        <w:tc>
          <w:tcPr>
            <w:tcW w:w="2053" w:type="dxa"/>
          </w:tcPr>
          <w:p w14:paraId="56B2A9DA" w14:textId="77777777" w:rsidR="008D7BA3" w:rsidRDefault="008D7BA3" w:rsidP="00386AE1">
            <w:pPr>
              <w:pStyle w:val="TableParagraph"/>
              <w:ind w:right="34"/>
              <w:rPr>
                <w:sz w:val="18"/>
              </w:rPr>
            </w:pPr>
            <w:r>
              <w:rPr>
                <w:color w:val="201F1F"/>
                <w:sz w:val="18"/>
              </w:rPr>
              <w:t>2.8%</w:t>
            </w:r>
          </w:p>
        </w:tc>
      </w:tr>
      <w:tr w:rsidR="008D7BA3" w14:paraId="0456167C" w14:textId="77777777" w:rsidTr="009906C9">
        <w:trPr>
          <w:trHeight w:val="475"/>
        </w:trPr>
        <w:tc>
          <w:tcPr>
            <w:tcW w:w="1836" w:type="dxa"/>
            <w:shd w:val="clear" w:color="auto" w:fill="F6F6F6"/>
          </w:tcPr>
          <w:p w14:paraId="4ED82097" w14:textId="77777777" w:rsidR="008D7BA3" w:rsidRDefault="008D7BA3" w:rsidP="00386AE1">
            <w:pPr>
              <w:pStyle w:val="TableParagraph"/>
              <w:ind w:left="52"/>
              <w:jc w:val="left"/>
              <w:rPr>
                <w:sz w:val="18"/>
              </w:rPr>
            </w:pPr>
            <w:r>
              <w:rPr>
                <w:color w:val="201F1F"/>
                <w:sz w:val="18"/>
              </w:rPr>
              <w:t>Lucas</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1292" w:type="dxa"/>
            <w:shd w:val="clear" w:color="auto" w:fill="F6F6F6"/>
          </w:tcPr>
          <w:p w14:paraId="54672DE0" w14:textId="77777777" w:rsidR="008D7BA3" w:rsidRDefault="008D7BA3" w:rsidP="00386AE1">
            <w:pPr>
              <w:pStyle w:val="TableParagraph"/>
              <w:ind w:right="35"/>
              <w:rPr>
                <w:sz w:val="18"/>
              </w:rPr>
            </w:pPr>
            <w:r>
              <w:rPr>
                <w:color w:val="201F1F"/>
                <w:sz w:val="18"/>
              </w:rPr>
              <w:t>4,740</w:t>
            </w:r>
          </w:p>
        </w:tc>
        <w:tc>
          <w:tcPr>
            <w:tcW w:w="1836" w:type="dxa"/>
            <w:shd w:val="clear" w:color="auto" w:fill="F6F6F6"/>
          </w:tcPr>
          <w:p w14:paraId="1557CF3B" w14:textId="77777777" w:rsidR="008D7BA3" w:rsidRDefault="008D7BA3" w:rsidP="00386AE1">
            <w:pPr>
              <w:pStyle w:val="TableParagraph"/>
              <w:ind w:right="35"/>
              <w:rPr>
                <w:sz w:val="18"/>
              </w:rPr>
            </w:pPr>
            <w:r>
              <w:rPr>
                <w:color w:val="201F1F"/>
                <w:sz w:val="18"/>
              </w:rPr>
              <w:t>4,623</w:t>
            </w:r>
          </w:p>
        </w:tc>
        <w:tc>
          <w:tcPr>
            <w:tcW w:w="2113" w:type="dxa"/>
            <w:shd w:val="clear" w:color="auto" w:fill="F6F6F6"/>
          </w:tcPr>
          <w:p w14:paraId="64B5D0A4" w14:textId="77777777" w:rsidR="008D7BA3" w:rsidRDefault="008D7BA3" w:rsidP="00386AE1">
            <w:pPr>
              <w:pStyle w:val="TableParagraph"/>
              <w:ind w:right="33"/>
              <w:rPr>
                <w:sz w:val="18"/>
              </w:rPr>
            </w:pPr>
            <w:r>
              <w:rPr>
                <w:color w:val="201F1F"/>
                <w:sz w:val="18"/>
              </w:rPr>
              <w:t>117</w:t>
            </w:r>
          </w:p>
        </w:tc>
        <w:tc>
          <w:tcPr>
            <w:tcW w:w="2053" w:type="dxa"/>
            <w:shd w:val="clear" w:color="auto" w:fill="F6F6F6"/>
          </w:tcPr>
          <w:p w14:paraId="2E1204FC" w14:textId="77777777" w:rsidR="008D7BA3" w:rsidRDefault="008D7BA3" w:rsidP="00386AE1">
            <w:pPr>
              <w:pStyle w:val="TableParagraph"/>
              <w:ind w:right="34"/>
              <w:rPr>
                <w:sz w:val="18"/>
              </w:rPr>
            </w:pPr>
            <w:r>
              <w:rPr>
                <w:color w:val="201F1F"/>
                <w:sz w:val="18"/>
              </w:rPr>
              <w:t>2.5%</w:t>
            </w:r>
          </w:p>
        </w:tc>
      </w:tr>
      <w:tr w:rsidR="008D7BA3" w14:paraId="15E00684" w14:textId="77777777" w:rsidTr="009906C9">
        <w:trPr>
          <w:trHeight w:val="475"/>
        </w:trPr>
        <w:tc>
          <w:tcPr>
            <w:tcW w:w="1836" w:type="dxa"/>
          </w:tcPr>
          <w:p w14:paraId="75A94BD7" w14:textId="77777777" w:rsidR="008D7BA3" w:rsidRDefault="008D7BA3" w:rsidP="00386AE1">
            <w:pPr>
              <w:pStyle w:val="TableParagraph"/>
              <w:ind w:left="52"/>
              <w:jc w:val="left"/>
              <w:rPr>
                <w:sz w:val="18"/>
              </w:rPr>
            </w:pPr>
            <w:r>
              <w:rPr>
                <w:color w:val="201F1F"/>
                <w:sz w:val="18"/>
              </w:rPr>
              <w:t>Monroe</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1292" w:type="dxa"/>
          </w:tcPr>
          <w:p w14:paraId="7ACF6B2B" w14:textId="77777777" w:rsidR="008D7BA3" w:rsidRDefault="008D7BA3" w:rsidP="00386AE1">
            <w:pPr>
              <w:pStyle w:val="TableParagraph"/>
              <w:ind w:right="35"/>
              <w:rPr>
                <w:sz w:val="18"/>
              </w:rPr>
            </w:pPr>
            <w:r>
              <w:rPr>
                <w:color w:val="201F1F"/>
                <w:sz w:val="18"/>
              </w:rPr>
              <w:t>3,967</w:t>
            </w:r>
          </w:p>
        </w:tc>
        <w:tc>
          <w:tcPr>
            <w:tcW w:w="1836" w:type="dxa"/>
          </w:tcPr>
          <w:p w14:paraId="024F3867" w14:textId="77777777" w:rsidR="008D7BA3" w:rsidRDefault="008D7BA3" w:rsidP="00386AE1">
            <w:pPr>
              <w:pStyle w:val="TableParagraph"/>
              <w:ind w:right="35"/>
              <w:rPr>
                <w:sz w:val="18"/>
              </w:rPr>
            </w:pPr>
            <w:r>
              <w:rPr>
                <w:color w:val="201F1F"/>
                <w:sz w:val="18"/>
              </w:rPr>
              <w:t>3,836</w:t>
            </w:r>
          </w:p>
        </w:tc>
        <w:tc>
          <w:tcPr>
            <w:tcW w:w="2113" w:type="dxa"/>
          </w:tcPr>
          <w:p w14:paraId="34336A8F" w14:textId="77777777" w:rsidR="008D7BA3" w:rsidRDefault="008D7BA3" w:rsidP="00386AE1">
            <w:pPr>
              <w:pStyle w:val="TableParagraph"/>
              <w:ind w:right="33"/>
              <w:rPr>
                <w:sz w:val="18"/>
              </w:rPr>
            </w:pPr>
            <w:r>
              <w:rPr>
                <w:color w:val="201F1F"/>
                <w:sz w:val="18"/>
              </w:rPr>
              <w:t>131</w:t>
            </w:r>
          </w:p>
        </w:tc>
        <w:tc>
          <w:tcPr>
            <w:tcW w:w="2053" w:type="dxa"/>
          </w:tcPr>
          <w:p w14:paraId="338BD10F" w14:textId="77777777" w:rsidR="008D7BA3" w:rsidRDefault="008D7BA3" w:rsidP="00386AE1">
            <w:pPr>
              <w:pStyle w:val="TableParagraph"/>
              <w:ind w:right="34"/>
              <w:rPr>
                <w:sz w:val="18"/>
              </w:rPr>
            </w:pPr>
            <w:r>
              <w:rPr>
                <w:color w:val="201F1F"/>
                <w:sz w:val="18"/>
              </w:rPr>
              <w:t>3.3%</w:t>
            </w:r>
          </w:p>
        </w:tc>
      </w:tr>
      <w:tr w:rsidR="008D7BA3" w14:paraId="0185C5AE" w14:textId="77777777" w:rsidTr="009906C9">
        <w:trPr>
          <w:trHeight w:val="475"/>
        </w:trPr>
        <w:tc>
          <w:tcPr>
            <w:tcW w:w="1836" w:type="dxa"/>
            <w:shd w:val="clear" w:color="auto" w:fill="F6F6F6"/>
          </w:tcPr>
          <w:p w14:paraId="4E66B62B" w14:textId="77777777" w:rsidR="008D7BA3" w:rsidRDefault="008D7BA3" w:rsidP="00386AE1">
            <w:pPr>
              <w:pStyle w:val="TableParagraph"/>
              <w:ind w:left="52"/>
              <w:jc w:val="left"/>
              <w:rPr>
                <w:sz w:val="18"/>
              </w:rPr>
            </w:pPr>
            <w:r>
              <w:rPr>
                <w:color w:val="201F1F"/>
                <w:sz w:val="18"/>
              </w:rPr>
              <w:t>Wayne</w:t>
            </w:r>
            <w:r>
              <w:rPr>
                <w:color w:val="201F1F"/>
                <w:spacing w:val="6"/>
                <w:sz w:val="18"/>
              </w:rPr>
              <w:t xml:space="preserve"> </w:t>
            </w:r>
            <w:r>
              <w:rPr>
                <w:color w:val="201F1F"/>
                <w:sz w:val="18"/>
              </w:rPr>
              <w:t>County,</w:t>
            </w:r>
            <w:r>
              <w:rPr>
                <w:color w:val="201F1F"/>
                <w:spacing w:val="7"/>
                <w:sz w:val="18"/>
              </w:rPr>
              <w:t xml:space="preserve"> </w:t>
            </w:r>
            <w:r>
              <w:rPr>
                <w:color w:val="201F1F"/>
                <w:sz w:val="18"/>
              </w:rPr>
              <w:t>IA</w:t>
            </w:r>
          </w:p>
        </w:tc>
        <w:tc>
          <w:tcPr>
            <w:tcW w:w="1292" w:type="dxa"/>
            <w:shd w:val="clear" w:color="auto" w:fill="F6F6F6"/>
          </w:tcPr>
          <w:p w14:paraId="55675CA5" w14:textId="77777777" w:rsidR="008D7BA3" w:rsidRDefault="008D7BA3" w:rsidP="00386AE1">
            <w:pPr>
              <w:pStyle w:val="TableParagraph"/>
              <w:ind w:right="35"/>
              <w:rPr>
                <w:sz w:val="18"/>
              </w:rPr>
            </w:pPr>
            <w:r>
              <w:rPr>
                <w:color w:val="201F1F"/>
                <w:sz w:val="18"/>
              </w:rPr>
              <w:t>2,935</w:t>
            </w:r>
          </w:p>
        </w:tc>
        <w:tc>
          <w:tcPr>
            <w:tcW w:w="1836" w:type="dxa"/>
            <w:shd w:val="clear" w:color="auto" w:fill="F6F6F6"/>
          </w:tcPr>
          <w:p w14:paraId="795A1BA7" w14:textId="77777777" w:rsidR="008D7BA3" w:rsidRDefault="008D7BA3" w:rsidP="00386AE1">
            <w:pPr>
              <w:pStyle w:val="TableParagraph"/>
              <w:ind w:right="35"/>
              <w:rPr>
                <w:sz w:val="18"/>
              </w:rPr>
            </w:pPr>
            <w:r>
              <w:rPr>
                <w:color w:val="201F1F"/>
                <w:sz w:val="18"/>
              </w:rPr>
              <w:t>2,840</w:t>
            </w:r>
          </w:p>
        </w:tc>
        <w:tc>
          <w:tcPr>
            <w:tcW w:w="2113" w:type="dxa"/>
            <w:shd w:val="clear" w:color="auto" w:fill="F6F6F6"/>
          </w:tcPr>
          <w:p w14:paraId="10E3BD39" w14:textId="77777777" w:rsidR="008D7BA3" w:rsidRDefault="008D7BA3" w:rsidP="00386AE1">
            <w:pPr>
              <w:pStyle w:val="TableParagraph"/>
              <w:ind w:right="31"/>
              <w:rPr>
                <w:sz w:val="18"/>
              </w:rPr>
            </w:pPr>
            <w:r>
              <w:rPr>
                <w:color w:val="201F1F"/>
                <w:sz w:val="18"/>
              </w:rPr>
              <w:t>95</w:t>
            </w:r>
          </w:p>
        </w:tc>
        <w:tc>
          <w:tcPr>
            <w:tcW w:w="2053" w:type="dxa"/>
            <w:shd w:val="clear" w:color="auto" w:fill="F6F6F6"/>
          </w:tcPr>
          <w:p w14:paraId="0BDEE863" w14:textId="77777777" w:rsidR="008D7BA3" w:rsidRDefault="008D7BA3" w:rsidP="00386AE1">
            <w:pPr>
              <w:pStyle w:val="TableParagraph"/>
              <w:ind w:right="34"/>
              <w:rPr>
                <w:sz w:val="18"/>
              </w:rPr>
            </w:pPr>
            <w:r>
              <w:rPr>
                <w:color w:val="201F1F"/>
                <w:sz w:val="18"/>
              </w:rPr>
              <w:t>3.2%</w:t>
            </w:r>
          </w:p>
        </w:tc>
      </w:tr>
      <w:tr w:rsidR="008D7BA3" w14:paraId="296A225B" w14:textId="77777777" w:rsidTr="009906C9">
        <w:trPr>
          <w:trHeight w:val="475"/>
        </w:trPr>
        <w:tc>
          <w:tcPr>
            <w:tcW w:w="1836" w:type="dxa"/>
          </w:tcPr>
          <w:p w14:paraId="03FD6208" w14:textId="77777777" w:rsidR="008D7BA3" w:rsidRDefault="008D7BA3" w:rsidP="00386AE1">
            <w:pPr>
              <w:pStyle w:val="TableParagraph"/>
              <w:ind w:left="52"/>
              <w:jc w:val="left"/>
              <w:rPr>
                <w:sz w:val="18"/>
              </w:rPr>
            </w:pPr>
            <w:r>
              <w:rPr>
                <w:color w:val="201F1F"/>
                <w:sz w:val="18"/>
              </w:rPr>
              <w:t>Iowa</w:t>
            </w:r>
          </w:p>
        </w:tc>
        <w:tc>
          <w:tcPr>
            <w:tcW w:w="1292" w:type="dxa"/>
          </w:tcPr>
          <w:p w14:paraId="2AA67AC4" w14:textId="77777777" w:rsidR="008D7BA3" w:rsidRDefault="008D7BA3" w:rsidP="00386AE1">
            <w:pPr>
              <w:pStyle w:val="TableParagraph"/>
              <w:ind w:right="36"/>
              <w:rPr>
                <w:sz w:val="18"/>
              </w:rPr>
            </w:pPr>
            <w:r>
              <w:rPr>
                <w:color w:val="201F1F"/>
                <w:sz w:val="18"/>
              </w:rPr>
              <w:t>1,708,648</w:t>
            </w:r>
          </w:p>
        </w:tc>
        <w:tc>
          <w:tcPr>
            <w:tcW w:w="1836" w:type="dxa"/>
          </w:tcPr>
          <w:p w14:paraId="4FC07678" w14:textId="77777777" w:rsidR="008D7BA3" w:rsidRDefault="008D7BA3" w:rsidP="00386AE1">
            <w:pPr>
              <w:pStyle w:val="TableParagraph"/>
              <w:ind w:right="35"/>
              <w:rPr>
                <w:sz w:val="18"/>
              </w:rPr>
            </w:pPr>
            <w:r>
              <w:rPr>
                <w:color w:val="201F1F"/>
                <w:sz w:val="18"/>
              </w:rPr>
              <w:t>1,648,094</w:t>
            </w:r>
          </w:p>
        </w:tc>
        <w:tc>
          <w:tcPr>
            <w:tcW w:w="2113" w:type="dxa"/>
          </w:tcPr>
          <w:p w14:paraId="258DBC2A" w14:textId="77777777" w:rsidR="008D7BA3" w:rsidRDefault="008D7BA3" w:rsidP="00386AE1">
            <w:pPr>
              <w:pStyle w:val="TableParagraph"/>
              <w:ind w:right="35"/>
              <w:rPr>
                <w:sz w:val="18"/>
              </w:rPr>
            </w:pPr>
            <w:r>
              <w:rPr>
                <w:color w:val="201F1F"/>
                <w:sz w:val="18"/>
              </w:rPr>
              <w:t>60,554</w:t>
            </w:r>
          </w:p>
        </w:tc>
        <w:tc>
          <w:tcPr>
            <w:tcW w:w="2053" w:type="dxa"/>
          </w:tcPr>
          <w:p w14:paraId="49785BE4" w14:textId="77777777" w:rsidR="008D7BA3" w:rsidRDefault="008D7BA3" w:rsidP="00386AE1">
            <w:pPr>
              <w:pStyle w:val="TableParagraph"/>
              <w:ind w:right="34"/>
              <w:rPr>
                <w:sz w:val="18"/>
              </w:rPr>
            </w:pPr>
            <w:r>
              <w:rPr>
                <w:color w:val="201F1F"/>
                <w:sz w:val="18"/>
              </w:rPr>
              <w:t>3.5%</w:t>
            </w:r>
          </w:p>
        </w:tc>
      </w:tr>
      <w:tr w:rsidR="008D7BA3" w14:paraId="1EE40239" w14:textId="77777777" w:rsidTr="009906C9">
        <w:trPr>
          <w:trHeight w:val="475"/>
        </w:trPr>
        <w:tc>
          <w:tcPr>
            <w:tcW w:w="1836" w:type="dxa"/>
            <w:shd w:val="clear" w:color="auto" w:fill="F6F6F6"/>
          </w:tcPr>
          <w:p w14:paraId="67B4BF71" w14:textId="77777777" w:rsidR="008D7BA3" w:rsidRDefault="008D7BA3" w:rsidP="00386AE1">
            <w:pPr>
              <w:pStyle w:val="TableParagraph"/>
              <w:ind w:left="52"/>
              <w:jc w:val="left"/>
              <w:rPr>
                <w:sz w:val="18"/>
              </w:rPr>
            </w:pPr>
            <w:r>
              <w:rPr>
                <w:color w:val="201F1F"/>
                <w:sz w:val="18"/>
              </w:rPr>
              <w:t>United</w:t>
            </w:r>
            <w:r>
              <w:rPr>
                <w:color w:val="201F1F"/>
                <w:spacing w:val="-6"/>
                <w:sz w:val="18"/>
              </w:rPr>
              <w:t xml:space="preserve"> </w:t>
            </w:r>
            <w:r>
              <w:rPr>
                <w:color w:val="201F1F"/>
                <w:sz w:val="18"/>
              </w:rPr>
              <w:t>States</w:t>
            </w:r>
          </w:p>
        </w:tc>
        <w:tc>
          <w:tcPr>
            <w:tcW w:w="1292" w:type="dxa"/>
            <w:shd w:val="clear" w:color="auto" w:fill="F6F6F6"/>
          </w:tcPr>
          <w:p w14:paraId="1C214FB5" w14:textId="77777777" w:rsidR="008D7BA3" w:rsidRDefault="008D7BA3" w:rsidP="00386AE1">
            <w:pPr>
              <w:pStyle w:val="TableParagraph"/>
              <w:ind w:right="36"/>
              <w:rPr>
                <w:sz w:val="18"/>
              </w:rPr>
            </w:pPr>
            <w:r>
              <w:rPr>
                <w:color w:val="201F1F"/>
                <w:sz w:val="18"/>
              </w:rPr>
              <w:t>164,945,684</w:t>
            </w:r>
          </w:p>
        </w:tc>
        <w:tc>
          <w:tcPr>
            <w:tcW w:w="1836" w:type="dxa"/>
            <w:shd w:val="clear" w:color="auto" w:fill="F6F6F6"/>
          </w:tcPr>
          <w:p w14:paraId="44FB9DAF" w14:textId="77777777" w:rsidR="008D7BA3" w:rsidRDefault="008D7BA3" w:rsidP="00386AE1">
            <w:pPr>
              <w:pStyle w:val="TableParagraph"/>
              <w:ind w:right="35"/>
              <w:rPr>
                <w:sz w:val="18"/>
              </w:rPr>
            </w:pPr>
            <w:r>
              <w:rPr>
                <w:color w:val="201F1F"/>
                <w:sz w:val="18"/>
              </w:rPr>
              <w:t>158,090,007</w:t>
            </w:r>
          </w:p>
        </w:tc>
        <w:tc>
          <w:tcPr>
            <w:tcW w:w="2113" w:type="dxa"/>
            <w:shd w:val="clear" w:color="auto" w:fill="F6F6F6"/>
          </w:tcPr>
          <w:p w14:paraId="03DD0EA1" w14:textId="77777777" w:rsidR="008D7BA3" w:rsidRDefault="008D7BA3" w:rsidP="00386AE1">
            <w:pPr>
              <w:pStyle w:val="TableParagraph"/>
              <w:ind w:right="35"/>
              <w:rPr>
                <w:sz w:val="18"/>
              </w:rPr>
            </w:pPr>
            <w:r>
              <w:rPr>
                <w:color w:val="201F1F"/>
                <w:sz w:val="18"/>
              </w:rPr>
              <w:t>6,855,678</w:t>
            </w:r>
          </w:p>
        </w:tc>
        <w:tc>
          <w:tcPr>
            <w:tcW w:w="2053" w:type="dxa"/>
            <w:shd w:val="clear" w:color="auto" w:fill="F6F6F6"/>
          </w:tcPr>
          <w:p w14:paraId="5286F7FA" w14:textId="77777777" w:rsidR="008D7BA3" w:rsidRDefault="008D7BA3" w:rsidP="00386AE1">
            <w:pPr>
              <w:pStyle w:val="TableParagraph"/>
              <w:ind w:right="34"/>
              <w:rPr>
                <w:sz w:val="18"/>
              </w:rPr>
            </w:pPr>
            <w:r>
              <w:rPr>
                <w:color w:val="201F1F"/>
                <w:sz w:val="18"/>
              </w:rPr>
              <w:t>4.2%</w:t>
            </w:r>
          </w:p>
        </w:tc>
      </w:tr>
    </w:tbl>
    <w:p w14:paraId="19935E31" w14:textId="04218FF2" w:rsidR="00CF2CF4" w:rsidRPr="009906C9" w:rsidRDefault="00933F95" w:rsidP="00CF2CF4">
      <w:pPr>
        <w:pStyle w:val="BodyText"/>
        <w:spacing w:before="176" w:line="242" w:lineRule="auto"/>
        <w:ind w:left="117" w:right="918"/>
        <w:rPr>
          <w:i/>
          <w:iCs/>
        </w:rPr>
      </w:pPr>
      <w:r w:rsidRPr="009906C9">
        <w:rPr>
          <w:i/>
          <w:iCs/>
        </w:rPr>
        <w:t>US</w:t>
      </w:r>
      <w:r w:rsidR="00E40A75" w:rsidRPr="009906C9">
        <w:rPr>
          <w:i/>
          <w:iCs/>
        </w:rPr>
        <w:t xml:space="preserve"> Department of Labor, Bureau of Labor Statistics, 2022-February</w:t>
      </w:r>
    </w:p>
    <w:p w14:paraId="54AF1092" w14:textId="73B0A3A1" w:rsidR="00CF2CF4" w:rsidRDefault="00CF2CF4" w:rsidP="00933F95">
      <w:pPr>
        <w:spacing w:before="107"/>
        <w:ind w:left="117"/>
        <w:rPr>
          <w:i/>
          <w:sz w:val="11"/>
        </w:rPr>
      </w:pPr>
      <w:r>
        <w:rPr>
          <w:i/>
          <w:w w:val="105"/>
          <w:sz w:val="11"/>
        </w:rPr>
        <w:br w:type="textWrapping" w:clear="all"/>
      </w:r>
    </w:p>
    <w:p w14:paraId="2FBD632B" w14:textId="35E80B37" w:rsidR="00CF2CF4" w:rsidRPr="0001629B" w:rsidRDefault="00E473EA" w:rsidP="00FC044D">
      <w:pPr>
        <w:spacing w:after="0" w:line="240" w:lineRule="auto"/>
        <w:rPr>
          <w:b/>
          <w:bCs/>
          <w:sz w:val="24"/>
          <w:szCs w:val="24"/>
        </w:rPr>
      </w:pPr>
      <w:r w:rsidRPr="0001629B">
        <w:rPr>
          <w:b/>
          <w:bCs/>
          <w:sz w:val="24"/>
          <w:szCs w:val="24"/>
        </w:rPr>
        <w:lastRenderedPageBreak/>
        <w:t>Household Income</w:t>
      </w:r>
    </w:p>
    <w:p w14:paraId="220304EA" w14:textId="1C8A48A0" w:rsidR="00FC044D" w:rsidRDefault="00FC044D" w:rsidP="00FC044D">
      <w:pPr>
        <w:spacing w:after="0" w:line="240" w:lineRule="auto"/>
      </w:pPr>
      <w:r w:rsidRPr="00FC044D">
        <w:t>Median annual household incomes in the report area for 20</w:t>
      </w:r>
      <w:r w:rsidR="00894D51">
        <w:t>20</w:t>
      </w:r>
      <w:r w:rsidRPr="00FC044D">
        <w:t xml:space="preserve"> are shown in the table below. </w:t>
      </w:r>
      <w:r w:rsidR="00113AA0">
        <w:t>Decatur County household income is the lowest at</w:t>
      </w:r>
      <w:r w:rsidR="001A2AF7">
        <w:t xml:space="preserve"> $46,373.</w:t>
      </w:r>
    </w:p>
    <w:p w14:paraId="47EA7471" w14:textId="77777777" w:rsidR="000F2177" w:rsidRPr="00FC044D" w:rsidRDefault="000F2177" w:rsidP="00FC044D">
      <w:pPr>
        <w:spacing w:after="0" w:line="240" w:lineRule="auto"/>
      </w:pPr>
    </w:p>
    <w:p w14:paraId="212000F7" w14:textId="49E1C0E5" w:rsidR="00CF2CF4" w:rsidRPr="00CF2CF4" w:rsidRDefault="000F2177" w:rsidP="00EB3BC9">
      <w:r w:rsidRPr="000F2177">
        <w:rPr>
          <w:noProof/>
        </w:rPr>
        <w:drawing>
          <wp:inline distT="0" distB="0" distL="0" distR="0" wp14:anchorId="7A74C9A8" wp14:editId="544B140E">
            <wp:extent cx="5943600" cy="21526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152650"/>
                    </a:xfrm>
                    <a:prstGeom prst="rect">
                      <a:avLst/>
                    </a:prstGeom>
                    <a:noFill/>
                    <a:ln>
                      <a:noFill/>
                    </a:ln>
                  </pic:spPr>
                </pic:pic>
              </a:graphicData>
            </a:graphic>
          </wp:inline>
        </w:drawing>
      </w:r>
    </w:p>
    <w:p w14:paraId="53FCE06B" w14:textId="63334401" w:rsidR="004364F7" w:rsidRPr="00462986" w:rsidRDefault="00A669C8" w:rsidP="00E907E6">
      <w:pPr>
        <w:rPr>
          <w:i/>
          <w:iCs/>
        </w:rPr>
      </w:pPr>
      <w:r w:rsidRPr="00462986">
        <w:rPr>
          <w:i/>
          <w:iCs/>
        </w:rPr>
        <w:t>US Census Bureau</w:t>
      </w:r>
      <w:r w:rsidR="00462986" w:rsidRPr="00462986">
        <w:rPr>
          <w:i/>
          <w:iCs/>
        </w:rPr>
        <w:t>, Small Area Income and Poverty Estimates. 2020</w:t>
      </w:r>
    </w:p>
    <w:p w14:paraId="019F6BF9" w14:textId="62247D1D" w:rsidR="004364F7" w:rsidRPr="0001629B" w:rsidRDefault="004364F7" w:rsidP="00E907E6">
      <w:pPr>
        <w:rPr>
          <w:b/>
          <w:bCs/>
          <w:sz w:val="24"/>
          <w:szCs w:val="24"/>
        </w:rPr>
      </w:pPr>
      <w:r w:rsidRPr="0001629B">
        <w:rPr>
          <w:b/>
          <w:bCs/>
          <w:sz w:val="24"/>
          <w:szCs w:val="24"/>
        </w:rPr>
        <w:t>Nutrition</w:t>
      </w:r>
    </w:p>
    <w:p w14:paraId="4134E431" w14:textId="5376DDEF" w:rsidR="00E125F9" w:rsidRDefault="00E125F9" w:rsidP="00E907E6">
      <w:r w:rsidRPr="00E125F9">
        <w:t>51.</w:t>
      </w:r>
      <w:r w:rsidR="00AA5384">
        <w:t>29</w:t>
      </w:r>
      <w:r w:rsidRPr="00E125F9">
        <w:t>% of students in SCICAP’s service area were eligible for free or reduced-price lunches during the 20</w:t>
      </w:r>
      <w:r w:rsidR="008A3E8E">
        <w:t>20</w:t>
      </w:r>
      <w:r w:rsidRPr="00E125F9">
        <w:t>-20</w:t>
      </w:r>
      <w:r w:rsidR="008A3E8E">
        <w:t>21</w:t>
      </w:r>
      <w:r w:rsidRPr="00E125F9">
        <w:t xml:space="preserve"> school year</w:t>
      </w:r>
      <w:r>
        <w:t>, which is more than the state average of 4</w:t>
      </w:r>
      <w:r w:rsidR="00364F4F">
        <w:t>1</w:t>
      </w:r>
      <w:r>
        <w:t>.</w:t>
      </w:r>
      <w:r w:rsidR="00364F4F">
        <w:t>2</w:t>
      </w:r>
      <w:r>
        <w:t xml:space="preserve">5% </w:t>
      </w:r>
      <w:r w:rsidRPr="007D682A">
        <w:t xml:space="preserve">and the national average of </w:t>
      </w:r>
      <w:r w:rsidR="00364F4F">
        <w:t>4</w:t>
      </w:r>
      <w:r w:rsidRPr="007D682A">
        <w:t>2.</w:t>
      </w:r>
      <w:r w:rsidR="00364F4F">
        <w:t>16</w:t>
      </w:r>
      <w:r w:rsidRPr="007D682A">
        <w:t xml:space="preserve">%. </w:t>
      </w:r>
      <w:r>
        <w:t xml:space="preserve">Decatur County had the highest at </w:t>
      </w:r>
      <w:r w:rsidR="00027518">
        <w:t>61</w:t>
      </w:r>
      <w:r>
        <w:t>.</w:t>
      </w:r>
      <w:r w:rsidR="00027518">
        <w:t>59</w:t>
      </w:r>
      <w:r>
        <w:t>%, while Monroe County had the lowest with 3</w:t>
      </w:r>
      <w:r w:rsidR="00027518">
        <w:t>7.92</w:t>
      </w:r>
      <w:r>
        <w:t>%.</w:t>
      </w:r>
    </w:p>
    <w:p w14:paraId="40BB8BC3" w14:textId="4685C816" w:rsidR="00E125F9" w:rsidRDefault="00E125F9" w:rsidP="00E907E6">
      <w:r>
        <w:t>13.</w:t>
      </w:r>
      <w:r w:rsidR="00650FB4">
        <w:t>4</w:t>
      </w:r>
      <w:r>
        <w:t>% of households in SCICAP’s service area received SNAP payments during 201</w:t>
      </w:r>
      <w:r w:rsidR="00650FB4">
        <w:t>9</w:t>
      </w:r>
      <w:r>
        <w:t>. The state average is 10.</w:t>
      </w:r>
      <w:r w:rsidR="00601EB0">
        <w:t>2</w:t>
      </w:r>
      <w:r>
        <w:t>% and the United States average is 1</w:t>
      </w:r>
      <w:r w:rsidR="00C655D5">
        <w:t>1</w:t>
      </w:r>
      <w:r>
        <w:t>.</w:t>
      </w:r>
      <w:r w:rsidR="00C655D5">
        <w:t>74</w:t>
      </w:r>
      <w:r>
        <w:t>%.</w:t>
      </w:r>
      <w:r w:rsidR="00572BD6">
        <w:t xml:space="preserve"> During the same period there were 1,210 households with income levels below the poverty level that were not receiving SNAP payments.</w:t>
      </w:r>
    </w:p>
    <w:p w14:paraId="1559C7C4" w14:textId="4812E64D" w:rsidR="00572BD6" w:rsidRPr="00846151" w:rsidRDefault="00883E13" w:rsidP="00E907E6">
      <w:pPr>
        <w:rPr>
          <w:i/>
          <w:iCs/>
          <w:sz w:val="20"/>
          <w:szCs w:val="20"/>
        </w:rPr>
      </w:pPr>
      <w:r w:rsidRPr="00846151">
        <w:rPr>
          <w:i/>
          <w:iCs/>
          <w:sz w:val="20"/>
          <w:szCs w:val="20"/>
        </w:rPr>
        <w:t>American Community Survey</w:t>
      </w:r>
    </w:p>
    <w:p w14:paraId="7FEB3B3C" w14:textId="2D66B1C3" w:rsidR="00D70E72" w:rsidRDefault="001853C0" w:rsidP="00E907E6">
      <w:pPr>
        <w:rPr>
          <w:b/>
          <w:bCs/>
          <w:sz w:val="24"/>
          <w:szCs w:val="24"/>
        </w:rPr>
      </w:pPr>
      <w:r w:rsidRPr="00AF5C3B">
        <w:rPr>
          <w:b/>
          <w:bCs/>
          <w:sz w:val="24"/>
          <w:szCs w:val="24"/>
        </w:rPr>
        <w:t>F</w:t>
      </w:r>
      <w:r w:rsidR="00AF5C3B" w:rsidRPr="00AF5C3B">
        <w:rPr>
          <w:b/>
          <w:bCs/>
          <w:sz w:val="24"/>
          <w:szCs w:val="24"/>
        </w:rPr>
        <w:t>ood Insecurity</w:t>
      </w:r>
    </w:p>
    <w:tbl>
      <w:tblPr>
        <w:tblW w:w="0" w:type="auto"/>
        <w:tblInd w:w="5"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1913"/>
        <w:gridCol w:w="1702"/>
        <w:gridCol w:w="3163"/>
        <w:gridCol w:w="2115"/>
      </w:tblGrid>
      <w:tr w:rsidR="00481006" w14:paraId="3DF87B5B" w14:textId="77777777" w:rsidTr="005D1688">
        <w:trPr>
          <w:trHeight w:val="485"/>
        </w:trPr>
        <w:tc>
          <w:tcPr>
            <w:tcW w:w="1913" w:type="dxa"/>
            <w:shd w:val="clear" w:color="auto" w:fill="F1F1F1"/>
          </w:tcPr>
          <w:p w14:paraId="22CC9C5C" w14:textId="77777777" w:rsidR="00481006" w:rsidRDefault="00481006" w:rsidP="00386AE1">
            <w:pPr>
              <w:pStyle w:val="TableParagraph"/>
              <w:spacing w:before="88"/>
              <w:ind w:left="495"/>
              <w:jc w:val="left"/>
              <w:rPr>
                <w:b/>
                <w:sz w:val="18"/>
              </w:rPr>
            </w:pPr>
            <w:r>
              <w:rPr>
                <w:b/>
                <w:color w:val="201F1F"/>
                <w:sz w:val="18"/>
              </w:rPr>
              <w:t>Report</w:t>
            </w:r>
            <w:r>
              <w:rPr>
                <w:b/>
                <w:color w:val="201F1F"/>
                <w:spacing w:val="12"/>
                <w:sz w:val="18"/>
              </w:rPr>
              <w:t xml:space="preserve"> </w:t>
            </w:r>
            <w:r>
              <w:rPr>
                <w:b/>
                <w:color w:val="201F1F"/>
                <w:sz w:val="18"/>
              </w:rPr>
              <w:t>Area</w:t>
            </w:r>
          </w:p>
        </w:tc>
        <w:tc>
          <w:tcPr>
            <w:tcW w:w="1702" w:type="dxa"/>
            <w:shd w:val="clear" w:color="auto" w:fill="F1F1F1"/>
          </w:tcPr>
          <w:p w14:paraId="1E973005" w14:textId="77777777" w:rsidR="00481006" w:rsidRDefault="00481006" w:rsidP="00386AE1">
            <w:pPr>
              <w:pStyle w:val="TableParagraph"/>
              <w:spacing w:before="88"/>
              <w:ind w:left="225"/>
              <w:jc w:val="left"/>
              <w:rPr>
                <w:b/>
                <w:sz w:val="18"/>
              </w:rPr>
            </w:pPr>
            <w:r>
              <w:rPr>
                <w:b/>
                <w:color w:val="201F1F"/>
                <w:sz w:val="18"/>
              </w:rPr>
              <w:t>Total</w:t>
            </w:r>
            <w:r>
              <w:rPr>
                <w:b/>
                <w:color w:val="201F1F"/>
                <w:spacing w:val="1"/>
                <w:sz w:val="18"/>
              </w:rPr>
              <w:t xml:space="preserve"> </w:t>
            </w:r>
            <w:r>
              <w:rPr>
                <w:b/>
                <w:color w:val="201F1F"/>
                <w:sz w:val="18"/>
              </w:rPr>
              <w:t>Population</w:t>
            </w:r>
          </w:p>
        </w:tc>
        <w:tc>
          <w:tcPr>
            <w:tcW w:w="3163" w:type="dxa"/>
            <w:shd w:val="clear" w:color="auto" w:fill="F1F1F1"/>
          </w:tcPr>
          <w:p w14:paraId="2919E4F1" w14:textId="77777777" w:rsidR="00481006" w:rsidRDefault="00481006" w:rsidP="00386AE1">
            <w:pPr>
              <w:pStyle w:val="TableParagraph"/>
              <w:spacing w:before="88"/>
              <w:ind w:left="379"/>
              <w:jc w:val="left"/>
              <w:rPr>
                <w:b/>
                <w:sz w:val="18"/>
              </w:rPr>
            </w:pPr>
            <w:r>
              <w:rPr>
                <w:b/>
                <w:color w:val="201F1F"/>
                <w:sz w:val="18"/>
              </w:rPr>
              <w:t>Food</w:t>
            </w:r>
            <w:r>
              <w:rPr>
                <w:b/>
                <w:color w:val="201F1F"/>
                <w:spacing w:val="2"/>
                <w:sz w:val="18"/>
              </w:rPr>
              <w:t xml:space="preserve"> </w:t>
            </w:r>
            <w:r>
              <w:rPr>
                <w:b/>
                <w:color w:val="201F1F"/>
                <w:sz w:val="18"/>
              </w:rPr>
              <w:t>Insecure</w:t>
            </w:r>
            <w:r>
              <w:rPr>
                <w:b/>
                <w:color w:val="201F1F"/>
                <w:spacing w:val="3"/>
                <w:sz w:val="18"/>
              </w:rPr>
              <w:t xml:space="preserve"> </w:t>
            </w:r>
            <w:r>
              <w:rPr>
                <w:b/>
                <w:color w:val="201F1F"/>
                <w:sz w:val="18"/>
              </w:rPr>
              <w:t>Population,</w:t>
            </w:r>
            <w:r>
              <w:rPr>
                <w:b/>
                <w:color w:val="201F1F"/>
                <w:spacing w:val="3"/>
                <w:sz w:val="18"/>
              </w:rPr>
              <w:t xml:space="preserve"> </w:t>
            </w:r>
            <w:r>
              <w:rPr>
                <w:b/>
                <w:color w:val="201F1F"/>
                <w:sz w:val="18"/>
              </w:rPr>
              <w:t>Total</w:t>
            </w:r>
          </w:p>
        </w:tc>
        <w:tc>
          <w:tcPr>
            <w:tcW w:w="2115" w:type="dxa"/>
            <w:shd w:val="clear" w:color="auto" w:fill="F1F1F1"/>
          </w:tcPr>
          <w:p w14:paraId="6170C312" w14:textId="77777777" w:rsidR="00481006" w:rsidRDefault="00481006" w:rsidP="00386AE1">
            <w:pPr>
              <w:pStyle w:val="TableParagraph"/>
              <w:spacing w:before="88"/>
              <w:ind w:left="273"/>
              <w:jc w:val="left"/>
              <w:rPr>
                <w:b/>
                <w:sz w:val="18"/>
              </w:rPr>
            </w:pPr>
            <w:r>
              <w:rPr>
                <w:b/>
                <w:color w:val="201F1F"/>
                <w:sz w:val="18"/>
              </w:rPr>
              <w:t>Food</w:t>
            </w:r>
            <w:r>
              <w:rPr>
                <w:b/>
                <w:color w:val="201F1F"/>
                <w:spacing w:val="8"/>
                <w:sz w:val="18"/>
              </w:rPr>
              <w:t xml:space="preserve"> </w:t>
            </w:r>
            <w:r>
              <w:rPr>
                <w:b/>
                <w:color w:val="201F1F"/>
                <w:sz w:val="18"/>
              </w:rPr>
              <w:t>Insecurity</w:t>
            </w:r>
            <w:r>
              <w:rPr>
                <w:b/>
                <w:color w:val="201F1F"/>
                <w:spacing w:val="8"/>
                <w:sz w:val="18"/>
              </w:rPr>
              <w:t xml:space="preserve"> </w:t>
            </w:r>
            <w:r>
              <w:rPr>
                <w:b/>
                <w:color w:val="201F1F"/>
                <w:sz w:val="18"/>
              </w:rPr>
              <w:t>Rate</w:t>
            </w:r>
          </w:p>
        </w:tc>
      </w:tr>
      <w:tr w:rsidR="00481006" w14:paraId="53C4A014" w14:textId="77777777" w:rsidTr="005D1688">
        <w:trPr>
          <w:trHeight w:val="381"/>
        </w:trPr>
        <w:tc>
          <w:tcPr>
            <w:tcW w:w="1913" w:type="dxa"/>
          </w:tcPr>
          <w:p w14:paraId="00A12888" w14:textId="77777777" w:rsidR="00481006" w:rsidRDefault="00481006" w:rsidP="00386AE1">
            <w:pPr>
              <w:pStyle w:val="TableParagraph"/>
              <w:ind w:left="52"/>
              <w:jc w:val="left"/>
              <w:rPr>
                <w:sz w:val="18"/>
              </w:rPr>
            </w:pPr>
            <w:r>
              <w:rPr>
                <w:color w:val="201F1F"/>
                <w:sz w:val="18"/>
              </w:rPr>
              <w:t>Report</w:t>
            </w:r>
            <w:r>
              <w:rPr>
                <w:color w:val="201F1F"/>
                <w:spacing w:val="-6"/>
                <w:sz w:val="18"/>
              </w:rPr>
              <w:t xml:space="preserve"> </w:t>
            </w:r>
            <w:r>
              <w:rPr>
                <w:color w:val="201F1F"/>
                <w:sz w:val="18"/>
              </w:rPr>
              <w:t>Location</w:t>
            </w:r>
          </w:p>
        </w:tc>
        <w:tc>
          <w:tcPr>
            <w:tcW w:w="1702" w:type="dxa"/>
          </w:tcPr>
          <w:p w14:paraId="419C8E0C" w14:textId="77777777" w:rsidR="00481006" w:rsidRDefault="00481006" w:rsidP="00386AE1">
            <w:pPr>
              <w:pStyle w:val="TableParagraph"/>
              <w:ind w:right="37"/>
              <w:rPr>
                <w:sz w:val="18"/>
              </w:rPr>
            </w:pPr>
            <w:r>
              <w:rPr>
                <w:color w:val="201F1F"/>
                <w:sz w:val="18"/>
              </w:rPr>
              <w:t>40,324</w:t>
            </w:r>
          </w:p>
        </w:tc>
        <w:tc>
          <w:tcPr>
            <w:tcW w:w="3163" w:type="dxa"/>
          </w:tcPr>
          <w:p w14:paraId="2E023562" w14:textId="77777777" w:rsidR="00481006" w:rsidRDefault="00481006" w:rsidP="00386AE1">
            <w:pPr>
              <w:pStyle w:val="TableParagraph"/>
              <w:ind w:right="37"/>
              <w:rPr>
                <w:sz w:val="18"/>
              </w:rPr>
            </w:pPr>
            <w:r>
              <w:rPr>
                <w:color w:val="201F1F"/>
                <w:sz w:val="18"/>
              </w:rPr>
              <w:t>4,650</w:t>
            </w:r>
          </w:p>
        </w:tc>
        <w:tc>
          <w:tcPr>
            <w:tcW w:w="2115" w:type="dxa"/>
          </w:tcPr>
          <w:p w14:paraId="25C6B96F" w14:textId="77777777" w:rsidR="00481006" w:rsidRDefault="00481006" w:rsidP="00386AE1">
            <w:pPr>
              <w:pStyle w:val="TableParagraph"/>
              <w:ind w:right="39"/>
              <w:rPr>
                <w:b/>
                <w:sz w:val="18"/>
              </w:rPr>
            </w:pPr>
            <w:r>
              <w:rPr>
                <w:b/>
                <w:color w:val="DD0000"/>
                <w:sz w:val="18"/>
              </w:rPr>
              <w:t>11.53%</w:t>
            </w:r>
          </w:p>
        </w:tc>
      </w:tr>
      <w:tr w:rsidR="00481006" w14:paraId="76073A37" w14:textId="77777777" w:rsidTr="005D1688">
        <w:trPr>
          <w:trHeight w:val="381"/>
        </w:trPr>
        <w:tc>
          <w:tcPr>
            <w:tcW w:w="1913" w:type="dxa"/>
            <w:shd w:val="clear" w:color="auto" w:fill="F6F6F6"/>
          </w:tcPr>
          <w:p w14:paraId="393E076B" w14:textId="77777777" w:rsidR="00481006" w:rsidRDefault="00481006" w:rsidP="00386AE1">
            <w:pPr>
              <w:pStyle w:val="TableParagraph"/>
              <w:ind w:left="52"/>
              <w:jc w:val="left"/>
              <w:rPr>
                <w:sz w:val="18"/>
              </w:rPr>
            </w:pPr>
            <w:r>
              <w:rPr>
                <w:color w:val="201F1F"/>
                <w:sz w:val="18"/>
              </w:rPr>
              <w:t>Clarke</w:t>
            </w:r>
            <w:r>
              <w:rPr>
                <w:color w:val="201F1F"/>
                <w:spacing w:val="6"/>
                <w:sz w:val="18"/>
              </w:rPr>
              <w:t xml:space="preserve"> </w:t>
            </w:r>
            <w:r>
              <w:rPr>
                <w:color w:val="201F1F"/>
                <w:sz w:val="18"/>
              </w:rPr>
              <w:t>County,</w:t>
            </w:r>
            <w:r>
              <w:rPr>
                <w:color w:val="201F1F"/>
                <w:spacing w:val="7"/>
                <w:sz w:val="18"/>
              </w:rPr>
              <w:t xml:space="preserve"> </w:t>
            </w:r>
            <w:r>
              <w:rPr>
                <w:color w:val="201F1F"/>
                <w:sz w:val="18"/>
              </w:rPr>
              <w:t>IA</w:t>
            </w:r>
          </w:p>
        </w:tc>
        <w:tc>
          <w:tcPr>
            <w:tcW w:w="1702" w:type="dxa"/>
            <w:shd w:val="clear" w:color="auto" w:fill="F6F6F6"/>
          </w:tcPr>
          <w:p w14:paraId="1BAF59C8" w14:textId="77777777" w:rsidR="00481006" w:rsidRDefault="00481006" w:rsidP="00386AE1">
            <w:pPr>
              <w:pStyle w:val="TableParagraph"/>
              <w:ind w:right="37"/>
              <w:rPr>
                <w:sz w:val="18"/>
              </w:rPr>
            </w:pPr>
            <w:r>
              <w:rPr>
                <w:color w:val="201F1F"/>
                <w:sz w:val="18"/>
              </w:rPr>
              <w:t>9,266</w:t>
            </w:r>
          </w:p>
        </w:tc>
        <w:tc>
          <w:tcPr>
            <w:tcW w:w="3163" w:type="dxa"/>
            <w:shd w:val="clear" w:color="auto" w:fill="F6F6F6"/>
          </w:tcPr>
          <w:p w14:paraId="31141331" w14:textId="77777777" w:rsidR="00481006" w:rsidRDefault="00481006" w:rsidP="00386AE1">
            <w:pPr>
              <w:pStyle w:val="TableParagraph"/>
              <w:ind w:right="37"/>
              <w:rPr>
                <w:sz w:val="18"/>
              </w:rPr>
            </w:pPr>
            <w:r>
              <w:rPr>
                <w:color w:val="201F1F"/>
                <w:sz w:val="18"/>
              </w:rPr>
              <w:t>1,010</w:t>
            </w:r>
          </w:p>
        </w:tc>
        <w:tc>
          <w:tcPr>
            <w:tcW w:w="2115" w:type="dxa"/>
            <w:shd w:val="clear" w:color="auto" w:fill="F6F6F6"/>
          </w:tcPr>
          <w:p w14:paraId="6A3107DB" w14:textId="77777777" w:rsidR="00481006" w:rsidRDefault="00481006" w:rsidP="00386AE1">
            <w:pPr>
              <w:pStyle w:val="TableParagraph"/>
              <w:ind w:right="37"/>
              <w:rPr>
                <w:sz w:val="18"/>
              </w:rPr>
            </w:pPr>
            <w:r>
              <w:rPr>
                <w:color w:val="201F1F"/>
                <w:sz w:val="18"/>
              </w:rPr>
              <w:t>10.90%</w:t>
            </w:r>
          </w:p>
        </w:tc>
      </w:tr>
      <w:tr w:rsidR="00481006" w14:paraId="3CFBDDDE" w14:textId="77777777" w:rsidTr="005D1688">
        <w:trPr>
          <w:trHeight w:val="381"/>
        </w:trPr>
        <w:tc>
          <w:tcPr>
            <w:tcW w:w="1913" w:type="dxa"/>
          </w:tcPr>
          <w:p w14:paraId="0E515222" w14:textId="77777777" w:rsidR="00481006" w:rsidRDefault="00481006" w:rsidP="00386AE1">
            <w:pPr>
              <w:pStyle w:val="TableParagraph"/>
              <w:ind w:left="52"/>
              <w:jc w:val="left"/>
              <w:rPr>
                <w:sz w:val="18"/>
              </w:rPr>
            </w:pPr>
            <w:r>
              <w:rPr>
                <w:color w:val="201F1F"/>
                <w:sz w:val="18"/>
              </w:rPr>
              <w:t>Decatur</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1702" w:type="dxa"/>
          </w:tcPr>
          <w:p w14:paraId="60C8A975" w14:textId="77777777" w:rsidR="00481006" w:rsidRDefault="00481006" w:rsidP="00386AE1">
            <w:pPr>
              <w:pStyle w:val="TableParagraph"/>
              <w:ind w:right="37"/>
              <w:rPr>
                <w:sz w:val="18"/>
              </w:rPr>
            </w:pPr>
            <w:r>
              <w:rPr>
                <w:color w:val="201F1F"/>
                <w:sz w:val="18"/>
              </w:rPr>
              <w:t>8,088</w:t>
            </w:r>
          </w:p>
        </w:tc>
        <w:tc>
          <w:tcPr>
            <w:tcW w:w="3163" w:type="dxa"/>
          </w:tcPr>
          <w:p w14:paraId="0D19D5CF" w14:textId="77777777" w:rsidR="00481006" w:rsidRDefault="00481006" w:rsidP="00386AE1">
            <w:pPr>
              <w:pStyle w:val="TableParagraph"/>
              <w:ind w:right="37"/>
              <w:rPr>
                <w:sz w:val="18"/>
              </w:rPr>
            </w:pPr>
            <w:r>
              <w:rPr>
                <w:color w:val="201F1F"/>
                <w:sz w:val="18"/>
              </w:rPr>
              <w:t>1,100</w:t>
            </w:r>
          </w:p>
        </w:tc>
        <w:tc>
          <w:tcPr>
            <w:tcW w:w="2115" w:type="dxa"/>
          </w:tcPr>
          <w:p w14:paraId="332C13AF" w14:textId="77777777" w:rsidR="00481006" w:rsidRDefault="00481006" w:rsidP="00386AE1">
            <w:pPr>
              <w:pStyle w:val="TableParagraph"/>
              <w:ind w:right="37"/>
              <w:rPr>
                <w:sz w:val="18"/>
              </w:rPr>
            </w:pPr>
            <w:r>
              <w:rPr>
                <w:color w:val="201F1F"/>
                <w:sz w:val="18"/>
              </w:rPr>
              <w:t>13.60%</w:t>
            </w:r>
          </w:p>
        </w:tc>
      </w:tr>
      <w:tr w:rsidR="00481006" w14:paraId="3C630DC9" w14:textId="77777777" w:rsidTr="005D1688">
        <w:trPr>
          <w:trHeight w:val="381"/>
        </w:trPr>
        <w:tc>
          <w:tcPr>
            <w:tcW w:w="1913" w:type="dxa"/>
            <w:shd w:val="clear" w:color="auto" w:fill="F6F6F6"/>
          </w:tcPr>
          <w:p w14:paraId="257B5774" w14:textId="77777777" w:rsidR="00481006" w:rsidRDefault="00481006" w:rsidP="00386AE1">
            <w:pPr>
              <w:pStyle w:val="TableParagraph"/>
              <w:ind w:left="52"/>
              <w:jc w:val="left"/>
              <w:rPr>
                <w:sz w:val="18"/>
              </w:rPr>
            </w:pPr>
            <w:r>
              <w:rPr>
                <w:color w:val="201F1F"/>
                <w:sz w:val="18"/>
              </w:rPr>
              <w:t>Lucas</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1702" w:type="dxa"/>
            <w:shd w:val="clear" w:color="auto" w:fill="F6F6F6"/>
          </w:tcPr>
          <w:p w14:paraId="07D6D3C3" w14:textId="77777777" w:rsidR="00481006" w:rsidRDefault="00481006" w:rsidP="00386AE1">
            <w:pPr>
              <w:pStyle w:val="TableParagraph"/>
              <w:ind w:right="37"/>
              <w:rPr>
                <w:sz w:val="18"/>
              </w:rPr>
            </w:pPr>
            <w:r>
              <w:rPr>
                <w:color w:val="201F1F"/>
                <w:sz w:val="18"/>
              </w:rPr>
              <w:t>8,571</w:t>
            </w:r>
          </w:p>
        </w:tc>
        <w:tc>
          <w:tcPr>
            <w:tcW w:w="3163" w:type="dxa"/>
            <w:shd w:val="clear" w:color="auto" w:fill="F6F6F6"/>
          </w:tcPr>
          <w:p w14:paraId="5786926A" w14:textId="77777777" w:rsidR="00481006" w:rsidRDefault="00481006" w:rsidP="00386AE1">
            <w:pPr>
              <w:pStyle w:val="TableParagraph"/>
              <w:ind w:right="36"/>
              <w:rPr>
                <w:sz w:val="18"/>
              </w:rPr>
            </w:pPr>
            <w:r>
              <w:rPr>
                <w:color w:val="201F1F"/>
                <w:sz w:val="18"/>
              </w:rPr>
              <w:t>900</w:t>
            </w:r>
          </w:p>
        </w:tc>
        <w:tc>
          <w:tcPr>
            <w:tcW w:w="2115" w:type="dxa"/>
            <w:shd w:val="clear" w:color="auto" w:fill="F6F6F6"/>
          </w:tcPr>
          <w:p w14:paraId="60ABDDA6" w14:textId="77777777" w:rsidR="00481006" w:rsidRDefault="00481006" w:rsidP="00386AE1">
            <w:pPr>
              <w:pStyle w:val="TableParagraph"/>
              <w:ind w:right="37"/>
              <w:rPr>
                <w:sz w:val="18"/>
              </w:rPr>
            </w:pPr>
            <w:r>
              <w:rPr>
                <w:color w:val="201F1F"/>
                <w:sz w:val="18"/>
              </w:rPr>
              <w:t>10.50%</w:t>
            </w:r>
          </w:p>
        </w:tc>
      </w:tr>
      <w:tr w:rsidR="00481006" w14:paraId="2C3426FA" w14:textId="77777777" w:rsidTr="005D1688">
        <w:trPr>
          <w:trHeight w:val="381"/>
        </w:trPr>
        <w:tc>
          <w:tcPr>
            <w:tcW w:w="1913" w:type="dxa"/>
          </w:tcPr>
          <w:p w14:paraId="3F14A1C0" w14:textId="77777777" w:rsidR="00481006" w:rsidRDefault="00481006" w:rsidP="00386AE1">
            <w:pPr>
              <w:pStyle w:val="TableParagraph"/>
              <w:ind w:left="52"/>
              <w:jc w:val="left"/>
              <w:rPr>
                <w:sz w:val="18"/>
              </w:rPr>
            </w:pPr>
            <w:r>
              <w:rPr>
                <w:color w:val="201F1F"/>
                <w:sz w:val="18"/>
              </w:rPr>
              <w:t>Monroe</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1702" w:type="dxa"/>
          </w:tcPr>
          <w:p w14:paraId="158E1267" w14:textId="77777777" w:rsidR="00481006" w:rsidRDefault="00481006" w:rsidP="00386AE1">
            <w:pPr>
              <w:pStyle w:val="TableParagraph"/>
              <w:ind w:right="37"/>
              <w:rPr>
                <w:sz w:val="18"/>
              </w:rPr>
            </w:pPr>
            <w:r>
              <w:rPr>
                <w:color w:val="201F1F"/>
                <w:sz w:val="18"/>
              </w:rPr>
              <w:t>7,982</w:t>
            </w:r>
          </w:p>
        </w:tc>
        <w:tc>
          <w:tcPr>
            <w:tcW w:w="3163" w:type="dxa"/>
          </w:tcPr>
          <w:p w14:paraId="0664B01F" w14:textId="77777777" w:rsidR="00481006" w:rsidRDefault="00481006" w:rsidP="00386AE1">
            <w:pPr>
              <w:pStyle w:val="TableParagraph"/>
              <w:ind w:right="36"/>
              <w:rPr>
                <w:sz w:val="18"/>
              </w:rPr>
            </w:pPr>
            <w:r>
              <w:rPr>
                <w:color w:val="201F1F"/>
                <w:sz w:val="18"/>
              </w:rPr>
              <w:t>870</w:t>
            </w:r>
          </w:p>
        </w:tc>
        <w:tc>
          <w:tcPr>
            <w:tcW w:w="2115" w:type="dxa"/>
          </w:tcPr>
          <w:p w14:paraId="5FC5394D" w14:textId="77777777" w:rsidR="00481006" w:rsidRDefault="00481006" w:rsidP="00386AE1">
            <w:pPr>
              <w:pStyle w:val="TableParagraph"/>
              <w:ind w:right="37"/>
              <w:rPr>
                <w:sz w:val="18"/>
              </w:rPr>
            </w:pPr>
            <w:r>
              <w:rPr>
                <w:color w:val="201F1F"/>
                <w:sz w:val="18"/>
              </w:rPr>
              <w:t>10.90%</w:t>
            </w:r>
          </w:p>
        </w:tc>
      </w:tr>
      <w:tr w:rsidR="00481006" w14:paraId="2CB1F2C2" w14:textId="77777777" w:rsidTr="005D1688">
        <w:trPr>
          <w:trHeight w:val="381"/>
        </w:trPr>
        <w:tc>
          <w:tcPr>
            <w:tcW w:w="1913" w:type="dxa"/>
            <w:shd w:val="clear" w:color="auto" w:fill="F6F6F6"/>
          </w:tcPr>
          <w:p w14:paraId="67C7FCCA" w14:textId="77777777" w:rsidR="00481006" w:rsidRDefault="00481006" w:rsidP="00386AE1">
            <w:pPr>
              <w:pStyle w:val="TableParagraph"/>
              <w:ind w:left="52"/>
              <w:jc w:val="left"/>
              <w:rPr>
                <w:sz w:val="18"/>
              </w:rPr>
            </w:pPr>
            <w:r>
              <w:rPr>
                <w:color w:val="201F1F"/>
                <w:sz w:val="18"/>
              </w:rPr>
              <w:t>Wayne</w:t>
            </w:r>
            <w:r>
              <w:rPr>
                <w:color w:val="201F1F"/>
                <w:spacing w:val="6"/>
                <w:sz w:val="18"/>
              </w:rPr>
              <w:t xml:space="preserve"> </w:t>
            </w:r>
            <w:r>
              <w:rPr>
                <w:color w:val="201F1F"/>
                <w:sz w:val="18"/>
              </w:rPr>
              <w:t>County,</w:t>
            </w:r>
            <w:r>
              <w:rPr>
                <w:color w:val="201F1F"/>
                <w:spacing w:val="7"/>
                <w:sz w:val="18"/>
              </w:rPr>
              <w:t xml:space="preserve"> </w:t>
            </w:r>
            <w:r>
              <w:rPr>
                <w:color w:val="201F1F"/>
                <w:sz w:val="18"/>
              </w:rPr>
              <w:t>IA</w:t>
            </w:r>
          </w:p>
        </w:tc>
        <w:tc>
          <w:tcPr>
            <w:tcW w:w="1702" w:type="dxa"/>
            <w:shd w:val="clear" w:color="auto" w:fill="F6F6F6"/>
          </w:tcPr>
          <w:p w14:paraId="7E39C585" w14:textId="77777777" w:rsidR="00481006" w:rsidRDefault="00481006" w:rsidP="00386AE1">
            <w:pPr>
              <w:pStyle w:val="TableParagraph"/>
              <w:ind w:right="37"/>
              <w:rPr>
                <w:sz w:val="18"/>
              </w:rPr>
            </w:pPr>
            <w:r>
              <w:rPr>
                <w:color w:val="201F1F"/>
                <w:sz w:val="18"/>
              </w:rPr>
              <w:t>6,417</w:t>
            </w:r>
          </w:p>
        </w:tc>
        <w:tc>
          <w:tcPr>
            <w:tcW w:w="3163" w:type="dxa"/>
            <w:shd w:val="clear" w:color="auto" w:fill="F6F6F6"/>
          </w:tcPr>
          <w:p w14:paraId="095B6DFD" w14:textId="77777777" w:rsidR="00481006" w:rsidRDefault="00481006" w:rsidP="00386AE1">
            <w:pPr>
              <w:pStyle w:val="TableParagraph"/>
              <w:ind w:right="36"/>
              <w:rPr>
                <w:sz w:val="18"/>
              </w:rPr>
            </w:pPr>
            <w:r>
              <w:rPr>
                <w:color w:val="201F1F"/>
                <w:sz w:val="18"/>
              </w:rPr>
              <w:t>770</w:t>
            </w:r>
          </w:p>
        </w:tc>
        <w:tc>
          <w:tcPr>
            <w:tcW w:w="2115" w:type="dxa"/>
            <w:shd w:val="clear" w:color="auto" w:fill="F6F6F6"/>
          </w:tcPr>
          <w:p w14:paraId="13974154" w14:textId="77777777" w:rsidR="00481006" w:rsidRDefault="00481006" w:rsidP="00386AE1">
            <w:pPr>
              <w:pStyle w:val="TableParagraph"/>
              <w:ind w:right="37"/>
              <w:rPr>
                <w:sz w:val="18"/>
              </w:rPr>
            </w:pPr>
            <w:r>
              <w:rPr>
                <w:color w:val="201F1F"/>
                <w:sz w:val="18"/>
              </w:rPr>
              <w:t>12.00%</w:t>
            </w:r>
          </w:p>
        </w:tc>
      </w:tr>
      <w:tr w:rsidR="00481006" w14:paraId="490C5E77" w14:textId="77777777" w:rsidTr="005D1688">
        <w:trPr>
          <w:trHeight w:val="381"/>
        </w:trPr>
        <w:tc>
          <w:tcPr>
            <w:tcW w:w="1913" w:type="dxa"/>
          </w:tcPr>
          <w:p w14:paraId="41BABBA4" w14:textId="77777777" w:rsidR="00481006" w:rsidRDefault="00481006" w:rsidP="00386AE1">
            <w:pPr>
              <w:pStyle w:val="TableParagraph"/>
              <w:ind w:left="52"/>
              <w:jc w:val="left"/>
              <w:rPr>
                <w:sz w:val="18"/>
              </w:rPr>
            </w:pPr>
            <w:r>
              <w:rPr>
                <w:color w:val="201F1F"/>
                <w:sz w:val="18"/>
              </w:rPr>
              <w:t>Iowa</w:t>
            </w:r>
          </w:p>
        </w:tc>
        <w:tc>
          <w:tcPr>
            <w:tcW w:w="1702" w:type="dxa"/>
          </w:tcPr>
          <w:p w14:paraId="33BD6124" w14:textId="77777777" w:rsidR="00481006" w:rsidRDefault="00481006" w:rsidP="00386AE1">
            <w:pPr>
              <w:pStyle w:val="TableParagraph"/>
              <w:ind w:right="37"/>
              <w:rPr>
                <w:sz w:val="18"/>
              </w:rPr>
            </w:pPr>
            <w:r>
              <w:rPr>
                <w:color w:val="201F1F"/>
                <w:sz w:val="18"/>
              </w:rPr>
              <w:t>3,136,606</w:t>
            </w:r>
          </w:p>
        </w:tc>
        <w:tc>
          <w:tcPr>
            <w:tcW w:w="3163" w:type="dxa"/>
          </w:tcPr>
          <w:p w14:paraId="03445E66" w14:textId="77777777" w:rsidR="00481006" w:rsidRDefault="00481006" w:rsidP="00386AE1">
            <w:pPr>
              <w:pStyle w:val="TableParagraph"/>
              <w:ind w:right="37"/>
              <w:rPr>
                <w:sz w:val="18"/>
              </w:rPr>
            </w:pPr>
            <w:r>
              <w:rPr>
                <w:color w:val="201F1F"/>
                <w:sz w:val="18"/>
              </w:rPr>
              <w:t>341,890</w:t>
            </w:r>
          </w:p>
        </w:tc>
        <w:tc>
          <w:tcPr>
            <w:tcW w:w="2115" w:type="dxa"/>
          </w:tcPr>
          <w:p w14:paraId="70E62AFF" w14:textId="77777777" w:rsidR="00481006" w:rsidRDefault="00481006" w:rsidP="00386AE1">
            <w:pPr>
              <w:pStyle w:val="TableParagraph"/>
              <w:ind w:right="37"/>
              <w:rPr>
                <w:sz w:val="18"/>
              </w:rPr>
            </w:pPr>
            <w:r>
              <w:rPr>
                <w:color w:val="201F1F"/>
                <w:sz w:val="18"/>
              </w:rPr>
              <w:t>10.90%</w:t>
            </w:r>
          </w:p>
        </w:tc>
      </w:tr>
      <w:tr w:rsidR="00481006" w14:paraId="460DFF43" w14:textId="77777777" w:rsidTr="005D1688">
        <w:trPr>
          <w:trHeight w:val="381"/>
        </w:trPr>
        <w:tc>
          <w:tcPr>
            <w:tcW w:w="1913" w:type="dxa"/>
            <w:shd w:val="clear" w:color="auto" w:fill="F6F6F6"/>
          </w:tcPr>
          <w:p w14:paraId="7A90E64D" w14:textId="77777777" w:rsidR="00481006" w:rsidRDefault="00481006" w:rsidP="00386AE1">
            <w:pPr>
              <w:pStyle w:val="TableParagraph"/>
              <w:ind w:left="52"/>
              <w:jc w:val="left"/>
              <w:rPr>
                <w:sz w:val="18"/>
              </w:rPr>
            </w:pPr>
            <w:r>
              <w:rPr>
                <w:color w:val="201F1F"/>
                <w:sz w:val="18"/>
              </w:rPr>
              <w:t>United</w:t>
            </w:r>
            <w:r>
              <w:rPr>
                <w:color w:val="201F1F"/>
                <w:spacing w:val="-6"/>
                <w:sz w:val="18"/>
              </w:rPr>
              <w:t xml:space="preserve"> </w:t>
            </w:r>
            <w:r>
              <w:rPr>
                <w:color w:val="201F1F"/>
                <w:sz w:val="18"/>
              </w:rPr>
              <w:t>States</w:t>
            </w:r>
          </w:p>
        </w:tc>
        <w:tc>
          <w:tcPr>
            <w:tcW w:w="1702" w:type="dxa"/>
            <w:shd w:val="clear" w:color="auto" w:fill="F6F6F6"/>
          </w:tcPr>
          <w:p w14:paraId="23E00778" w14:textId="77777777" w:rsidR="00481006" w:rsidRDefault="00481006" w:rsidP="00386AE1">
            <w:pPr>
              <w:pStyle w:val="TableParagraph"/>
              <w:ind w:right="37"/>
              <w:rPr>
                <w:sz w:val="18"/>
              </w:rPr>
            </w:pPr>
            <w:r>
              <w:rPr>
                <w:color w:val="201F1F"/>
                <w:sz w:val="18"/>
              </w:rPr>
              <w:t>325,717,422</w:t>
            </w:r>
          </w:p>
        </w:tc>
        <w:tc>
          <w:tcPr>
            <w:tcW w:w="3163" w:type="dxa"/>
            <w:shd w:val="clear" w:color="auto" w:fill="F6F6F6"/>
          </w:tcPr>
          <w:p w14:paraId="648B44DB" w14:textId="77777777" w:rsidR="00481006" w:rsidRDefault="00481006" w:rsidP="00386AE1">
            <w:pPr>
              <w:pStyle w:val="TableParagraph"/>
              <w:ind w:right="38"/>
              <w:rPr>
                <w:sz w:val="18"/>
              </w:rPr>
            </w:pPr>
            <w:r>
              <w:rPr>
                <w:color w:val="201F1F"/>
                <w:sz w:val="18"/>
              </w:rPr>
              <w:t>41,133,950</w:t>
            </w:r>
          </w:p>
        </w:tc>
        <w:tc>
          <w:tcPr>
            <w:tcW w:w="2115" w:type="dxa"/>
            <w:shd w:val="clear" w:color="auto" w:fill="F6F6F6"/>
          </w:tcPr>
          <w:p w14:paraId="4DDD8396" w14:textId="77777777" w:rsidR="00481006" w:rsidRDefault="00481006" w:rsidP="00386AE1">
            <w:pPr>
              <w:pStyle w:val="TableParagraph"/>
              <w:ind w:right="37"/>
              <w:rPr>
                <w:sz w:val="18"/>
              </w:rPr>
            </w:pPr>
            <w:r>
              <w:rPr>
                <w:color w:val="201F1F"/>
                <w:sz w:val="18"/>
              </w:rPr>
              <w:t>12.63%</w:t>
            </w:r>
          </w:p>
        </w:tc>
      </w:tr>
    </w:tbl>
    <w:p w14:paraId="57BE55CA" w14:textId="77777777" w:rsidR="00AF5C3B" w:rsidRPr="00AF5C3B" w:rsidRDefault="00AF5C3B" w:rsidP="00E907E6">
      <w:pPr>
        <w:rPr>
          <w:b/>
          <w:bCs/>
          <w:sz w:val="24"/>
          <w:szCs w:val="24"/>
        </w:rPr>
      </w:pPr>
    </w:p>
    <w:p w14:paraId="39FABF6C" w14:textId="77777777" w:rsidR="005D1688" w:rsidRDefault="005D1688" w:rsidP="00E907E6">
      <w:pPr>
        <w:rPr>
          <w:b/>
          <w:bCs/>
          <w:sz w:val="24"/>
          <w:szCs w:val="24"/>
        </w:rPr>
      </w:pPr>
    </w:p>
    <w:p w14:paraId="11F16113" w14:textId="0F34D651" w:rsidR="00013FA5" w:rsidRDefault="0031530B" w:rsidP="00013FA5">
      <w:pPr>
        <w:pStyle w:val="BodyText"/>
        <w:spacing w:before="176" w:line="242" w:lineRule="auto"/>
        <w:ind w:left="117" w:right="235"/>
      </w:pPr>
      <w:r w:rsidRPr="0001629B">
        <w:rPr>
          <w:b/>
          <w:bCs/>
          <w:sz w:val="24"/>
          <w:szCs w:val="24"/>
        </w:rPr>
        <w:lastRenderedPageBreak/>
        <w:t>Transportation</w:t>
      </w:r>
      <w:r w:rsidR="00013FA5" w:rsidRPr="00013FA5">
        <w:t xml:space="preserve"> </w:t>
      </w:r>
      <w:r w:rsidR="00013FA5">
        <w:t>This</w:t>
      </w:r>
      <w:r w:rsidR="00013FA5">
        <w:rPr>
          <w:spacing w:val="10"/>
        </w:rPr>
        <w:t xml:space="preserve"> </w:t>
      </w:r>
      <w:r w:rsidR="009639FD">
        <w:t>chart</w:t>
      </w:r>
      <w:r w:rsidR="00013FA5">
        <w:rPr>
          <w:spacing w:val="11"/>
        </w:rPr>
        <w:t xml:space="preserve"> </w:t>
      </w:r>
      <w:r w:rsidR="00013FA5">
        <w:t>shows</w:t>
      </w:r>
      <w:r w:rsidR="00013FA5">
        <w:rPr>
          <w:spacing w:val="11"/>
        </w:rPr>
        <w:t xml:space="preserve"> </w:t>
      </w:r>
      <w:r w:rsidR="00013FA5">
        <w:t>the</w:t>
      </w:r>
      <w:r w:rsidR="00013FA5">
        <w:rPr>
          <w:spacing w:val="11"/>
        </w:rPr>
        <w:t xml:space="preserve"> </w:t>
      </w:r>
      <w:r w:rsidR="00013FA5">
        <w:t>method</w:t>
      </w:r>
      <w:r w:rsidR="00013FA5">
        <w:rPr>
          <w:spacing w:val="10"/>
        </w:rPr>
        <w:t xml:space="preserve"> </w:t>
      </w:r>
      <w:r w:rsidR="00013FA5">
        <w:t>of</w:t>
      </w:r>
      <w:r w:rsidR="00013FA5">
        <w:rPr>
          <w:spacing w:val="11"/>
        </w:rPr>
        <w:t xml:space="preserve"> </w:t>
      </w:r>
      <w:r w:rsidR="00013FA5">
        <w:t>transportation</w:t>
      </w:r>
      <w:r w:rsidR="00013FA5">
        <w:rPr>
          <w:spacing w:val="11"/>
        </w:rPr>
        <w:t xml:space="preserve"> </w:t>
      </w:r>
      <w:r w:rsidR="00013FA5">
        <w:t>workers</w:t>
      </w:r>
      <w:r w:rsidR="00013FA5">
        <w:rPr>
          <w:spacing w:val="11"/>
        </w:rPr>
        <w:t xml:space="preserve"> </w:t>
      </w:r>
      <w:r w:rsidR="00013FA5">
        <w:t>used</w:t>
      </w:r>
      <w:r w:rsidR="00013FA5">
        <w:rPr>
          <w:spacing w:val="10"/>
        </w:rPr>
        <w:t xml:space="preserve"> </w:t>
      </w:r>
      <w:r w:rsidR="00013FA5">
        <w:t>to</w:t>
      </w:r>
      <w:r w:rsidR="00013FA5">
        <w:rPr>
          <w:spacing w:val="11"/>
        </w:rPr>
        <w:t xml:space="preserve"> </w:t>
      </w:r>
      <w:r w:rsidR="00013FA5">
        <w:t>travel</w:t>
      </w:r>
      <w:r w:rsidR="00013FA5">
        <w:rPr>
          <w:spacing w:val="11"/>
        </w:rPr>
        <w:t xml:space="preserve"> </w:t>
      </w:r>
      <w:r w:rsidR="00013FA5">
        <w:t>to</w:t>
      </w:r>
      <w:r w:rsidR="00013FA5">
        <w:rPr>
          <w:spacing w:val="11"/>
        </w:rPr>
        <w:t xml:space="preserve"> </w:t>
      </w:r>
      <w:r w:rsidR="00013FA5">
        <w:t>work</w:t>
      </w:r>
      <w:r w:rsidR="00013FA5">
        <w:rPr>
          <w:spacing w:val="10"/>
        </w:rPr>
        <w:t xml:space="preserve"> </w:t>
      </w:r>
      <w:r w:rsidR="00013FA5">
        <w:t>for</w:t>
      </w:r>
      <w:r w:rsidR="00013FA5">
        <w:rPr>
          <w:spacing w:val="11"/>
        </w:rPr>
        <w:t xml:space="preserve"> </w:t>
      </w:r>
      <w:r w:rsidR="00013FA5">
        <w:t>the</w:t>
      </w:r>
      <w:r w:rsidR="00013FA5">
        <w:rPr>
          <w:spacing w:val="11"/>
        </w:rPr>
        <w:t xml:space="preserve"> </w:t>
      </w:r>
      <w:r w:rsidR="00013FA5">
        <w:t>report</w:t>
      </w:r>
      <w:r w:rsidR="00013FA5">
        <w:rPr>
          <w:spacing w:val="11"/>
        </w:rPr>
        <w:t xml:space="preserve"> </w:t>
      </w:r>
      <w:r w:rsidR="00013FA5">
        <w:t>area.</w:t>
      </w:r>
      <w:r w:rsidR="00013FA5">
        <w:rPr>
          <w:spacing w:val="10"/>
        </w:rPr>
        <w:t xml:space="preserve"> </w:t>
      </w:r>
      <w:r w:rsidR="00013FA5">
        <w:t>Of</w:t>
      </w:r>
      <w:r w:rsidR="00013FA5">
        <w:rPr>
          <w:spacing w:val="11"/>
        </w:rPr>
        <w:t xml:space="preserve"> </w:t>
      </w:r>
      <w:r w:rsidR="00013FA5">
        <w:t>the</w:t>
      </w:r>
      <w:r w:rsidR="00013FA5">
        <w:rPr>
          <w:spacing w:val="11"/>
        </w:rPr>
        <w:t xml:space="preserve"> </w:t>
      </w:r>
      <w:r w:rsidR="00013FA5">
        <w:t>18,638</w:t>
      </w:r>
      <w:r w:rsidR="00013FA5">
        <w:rPr>
          <w:spacing w:val="11"/>
        </w:rPr>
        <w:t xml:space="preserve"> </w:t>
      </w:r>
      <w:r w:rsidR="00013FA5">
        <w:t>workers</w:t>
      </w:r>
      <w:r w:rsidR="00013FA5">
        <w:rPr>
          <w:spacing w:val="1"/>
        </w:rPr>
        <w:t xml:space="preserve"> </w:t>
      </w:r>
      <w:r w:rsidR="00013FA5">
        <w:t>in</w:t>
      </w:r>
      <w:r w:rsidR="00013FA5">
        <w:rPr>
          <w:spacing w:val="10"/>
        </w:rPr>
        <w:t xml:space="preserve"> </w:t>
      </w:r>
      <w:r w:rsidR="00013FA5">
        <w:t>the</w:t>
      </w:r>
      <w:r w:rsidR="00013FA5">
        <w:rPr>
          <w:spacing w:val="11"/>
        </w:rPr>
        <w:t xml:space="preserve"> </w:t>
      </w:r>
      <w:r w:rsidR="00013FA5">
        <w:t>report</w:t>
      </w:r>
      <w:r w:rsidR="00013FA5">
        <w:rPr>
          <w:spacing w:val="10"/>
        </w:rPr>
        <w:t xml:space="preserve"> </w:t>
      </w:r>
      <w:r w:rsidR="00013FA5">
        <w:t>area,</w:t>
      </w:r>
      <w:r w:rsidR="00013FA5">
        <w:rPr>
          <w:spacing w:val="11"/>
        </w:rPr>
        <w:t xml:space="preserve"> </w:t>
      </w:r>
      <w:r w:rsidR="00013FA5">
        <w:t>77.7%</w:t>
      </w:r>
      <w:r w:rsidR="00013FA5">
        <w:rPr>
          <w:spacing w:val="11"/>
        </w:rPr>
        <w:t xml:space="preserve"> </w:t>
      </w:r>
      <w:r w:rsidR="00013FA5">
        <w:t>drove</w:t>
      </w:r>
      <w:r w:rsidR="00013FA5">
        <w:rPr>
          <w:spacing w:val="10"/>
        </w:rPr>
        <w:t xml:space="preserve"> </w:t>
      </w:r>
      <w:r w:rsidR="00013FA5">
        <w:t>to</w:t>
      </w:r>
      <w:r w:rsidR="00013FA5">
        <w:rPr>
          <w:spacing w:val="11"/>
        </w:rPr>
        <w:t xml:space="preserve"> </w:t>
      </w:r>
      <w:r w:rsidR="00013FA5">
        <w:t>work</w:t>
      </w:r>
      <w:r w:rsidR="00013FA5">
        <w:rPr>
          <w:spacing w:val="11"/>
        </w:rPr>
        <w:t xml:space="preserve"> </w:t>
      </w:r>
      <w:r w:rsidR="00013FA5">
        <w:t>alone</w:t>
      </w:r>
      <w:r w:rsidR="00013FA5">
        <w:rPr>
          <w:spacing w:val="10"/>
        </w:rPr>
        <w:t xml:space="preserve"> </w:t>
      </w:r>
      <w:r w:rsidR="00013FA5">
        <w:t>while</w:t>
      </w:r>
      <w:r w:rsidR="00013FA5">
        <w:rPr>
          <w:spacing w:val="11"/>
        </w:rPr>
        <w:t xml:space="preserve"> </w:t>
      </w:r>
      <w:r w:rsidR="00013FA5">
        <w:t>11.1%</w:t>
      </w:r>
      <w:r w:rsidR="00013FA5">
        <w:rPr>
          <w:spacing w:val="10"/>
        </w:rPr>
        <w:t xml:space="preserve"> </w:t>
      </w:r>
      <w:r w:rsidR="00013FA5">
        <w:t>carpooled.</w:t>
      </w:r>
      <w:r w:rsidR="00013FA5">
        <w:rPr>
          <w:spacing w:val="11"/>
        </w:rPr>
        <w:t xml:space="preserve"> </w:t>
      </w:r>
      <w:r w:rsidR="00013FA5">
        <w:t>0.2%</w:t>
      </w:r>
      <w:r w:rsidR="00013FA5">
        <w:rPr>
          <w:spacing w:val="11"/>
        </w:rPr>
        <w:t xml:space="preserve"> </w:t>
      </w:r>
      <w:r w:rsidR="00013FA5">
        <w:t>of</w:t>
      </w:r>
      <w:r w:rsidR="00013FA5">
        <w:rPr>
          <w:spacing w:val="10"/>
        </w:rPr>
        <w:t xml:space="preserve"> </w:t>
      </w:r>
      <w:r w:rsidR="00013FA5">
        <w:t>all</w:t>
      </w:r>
      <w:r w:rsidR="00013FA5">
        <w:rPr>
          <w:spacing w:val="11"/>
        </w:rPr>
        <w:t xml:space="preserve"> </w:t>
      </w:r>
      <w:r w:rsidR="00013FA5">
        <w:t>workers</w:t>
      </w:r>
      <w:r w:rsidR="00013FA5">
        <w:rPr>
          <w:spacing w:val="10"/>
        </w:rPr>
        <w:t xml:space="preserve"> </w:t>
      </w:r>
      <w:r w:rsidR="00013FA5">
        <w:t>reported</w:t>
      </w:r>
      <w:r w:rsidR="00013FA5">
        <w:rPr>
          <w:spacing w:val="11"/>
        </w:rPr>
        <w:t xml:space="preserve"> </w:t>
      </w:r>
      <w:r w:rsidR="00013FA5">
        <w:t>that</w:t>
      </w:r>
      <w:r w:rsidR="00013FA5">
        <w:rPr>
          <w:spacing w:val="11"/>
        </w:rPr>
        <w:t xml:space="preserve"> </w:t>
      </w:r>
      <w:r w:rsidR="00013FA5">
        <w:t>they</w:t>
      </w:r>
      <w:r w:rsidR="00013FA5">
        <w:rPr>
          <w:spacing w:val="10"/>
        </w:rPr>
        <w:t xml:space="preserve"> </w:t>
      </w:r>
      <w:r w:rsidR="00013FA5">
        <w:t>used</w:t>
      </w:r>
      <w:r w:rsidR="00013FA5">
        <w:rPr>
          <w:spacing w:val="11"/>
        </w:rPr>
        <w:t xml:space="preserve"> </w:t>
      </w:r>
      <w:r w:rsidR="00013FA5">
        <w:t>some</w:t>
      </w:r>
      <w:r w:rsidR="00013FA5">
        <w:rPr>
          <w:spacing w:val="11"/>
        </w:rPr>
        <w:t xml:space="preserve"> </w:t>
      </w:r>
      <w:r w:rsidR="00013FA5">
        <w:t>form</w:t>
      </w:r>
      <w:r w:rsidR="00013FA5">
        <w:rPr>
          <w:spacing w:val="1"/>
        </w:rPr>
        <w:t xml:space="preserve"> </w:t>
      </w:r>
      <w:r w:rsidR="00013FA5">
        <w:t>of</w:t>
      </w:r>
      <w:r w:rsidR="00013FA5">
        <w:rPr>
          <w:spacing w:val="9"/>
        </w:rPr>
        <w:t xml:space="preserve"> </w:t>
      </w:r>
      <w:r w:rsidR="00013FA5">
        <w:t>public</w:t>
      </w:r>
      <w:r w:rsidR="00013FA5">
        <w:rPr>
          <w:spacing w:val="10"/>
        </w:rPr>
        <w:t xml:space="preserve"> </w:t>
      </w:r>
      <w:r w:rsidR="00013FA5">
        <w:t>transportation,</w:t>
      </w:r>
      <w:r w:rsidR="00013FA5">
        <w:rPr>
          <w:spacing w:val="10"/>
        </w:rPr>
        <w:t xml:space="preserve"> </w:t>
      </w:r>
      <w:r w:rsidR="00013FA5">
        <w:t>while</w:t>
      </w:r>
      <w:r w:rsidR="00013FA5">
        <w:rPr>
          <w:spacing w:val="10"/>
        </w:rPr>
        <w:t xml:space="preserve"> </w:t>
      </w:r>
      <w:r w:rsidR="00013FA5">
        <w:t>others</w:t>
      </w:r>
      <w:r w:rsidR="00013FA5">
        <w:rPr>
          <w:spacing w:val="10"/>
        </w:rPr>
        <w:t xml:space="preserve"> </w:t>
      </w:r>
      <w:r w:rsidR="00013FA5">
        <w:t>used</w:t>
      </w:r>
      <w:r w:rsidR="00013FA5">
        <w:rPr>
          <w:spacing w:val="10"/>
        </w:rPr>
        <w:t xml:space="preserve"> </w:t>
      </w:r>
      <w:r w:rsidR="00013FA5">
        <w:t>some</w:t>
      </w:r>
      <w:r w:rsidR="00013FA5">
        <w:rPr>
          <w:spacing w:val="10"/>
        </w:rPr>
        <w:t xml:space="preserve"> </w:t>
      </w:r>
      <w:r w:rsidR="00013FA5">
        <w:t>optional</w:t>
      </w:r>
      <w:r w:rsidR="00013FA5">
        <w:rPr>
          <w:spacing w:val="10"/>
        </w:rPr>
        <w:t xml:space="preserve"> </w:t>
      </w:r>
      <w:r w:rsidR="00013FA5">
        <w:t>means</w:t>
      </w:r>
      <w:r w:rsidR="00013FA5">
        <w:rPr>
          <w:spacing w:val="10"/>
        </w:rPr>
        <w:t xml:space="preserve"> </w:t>
      </w:r>
      <w:r w:rsidR="00013FA5">
        <w:t>including</w:t>
      </w:r>
      <w:r w:rsidR="00013FA5">
        <w:rPr>
          <w:spacing w:val="10"/>
        </w:rPr>
        <w:t xml:space="preserve"> </w:t>
      </w:r>
      <w:r w:rsidR="00013FA5">
        <w:t>4.0%</w:t>
      </w:r>
      <w:r w:rsidR="00013FA5">
        <w:rPr>
          <w:spacing w:val="10"/>
        </w:rPr>
        <w:t xml:space="preserve"> </w:t>
      </w:r>
      <w:r w:rsidR="00013FA5">
        <w:t>walking</w:t>
      </w:r>
      <w:r w:rsidR="00013FA5">
        <w:rPr>
          <w:spacing w:val="10"/>
        </w:rPr>
        <w:t xml:space="preserve"> </w:t>
      </w:r>
      <w:r w:rsidR="00013FA5">
        <w:t>or</w:t>
      </w:r>
      <w:r w:rsidR="00013FA5">
        <w:rPr>
          <w:spacing w:val="10"/>
        </w:rPr>
        <w:t xml:space="preserve"> </w:t>
      </w:r>
      <w:r w:rsidR="00013FA5">
        <w:t>riding</w:t>
      </w:r>
      <w:r w:rsidR="00013FA5">
        <w:rPr>
          <w:spacing w:val="10"/>
        </w:rPr>
        <w:t xml:space="preserve"> </w:t>
      </w:r>
      <w:r w:rsidR="00013FA5">
        <w:t>bicycles,</w:t>
      </w:r>
      <w:r w:rsidR="00013FA5">
        <w:rPr>
          <w:spacing w:val="10"/>
        </w:rPr>
        <w:t xml:space="preserve"> </w:t>
      </w:r>
      <w:r w:rsidR="00013FA5">
        <w:t>and</w:t>
      </w:r>
      <w:r w:rsidR="00013FA5">
        <w:rPr>
          <w:spacing w:val="10"/>
        </w:rPr>
        <w:t xml:space="preserve"> </w:t>
      </w:r>
      <w:r w:rsidR="00013FA5">
        <w:t>1.1%</w:t>
      </w:r>
      <w:r w:rsidR="00013FA5">
        <w:rPr>
          <w:spacing w:val="10"/>
        </w:rPr>
        <w:t xml:space="preserve"> </w:t>
      </w:r>
      <w:r w:rsidR="00013FA5">
        <w:t>used</w:t>
      </w:r>
      <w:r w:rsidR="00013FA5">
        <w:rPr>
          <w:spacing w:val="1"/>
        </w:rPr>
        <w:t xml:space="preserve"> </w:t>
      </w:r>
      <w:r w:rsidR="00013FA5">
        <w:t>taxicabs</w:t>
      </w:r>
      <w:r w:rsidR="00013FA5">
        <w:rPr>
          <w:spacing w:val="2"/>
        </w:rPr>
        <w:t xml:space="preserve"> </w:t>
      </w:r>
      <w:r w:rsidR="00013FA5">
        <w:t>to</w:t>
      </w:r>
      <w:r w:rsidR="00013FA5">
        <w:rPr>
          <w:spacing w:val="2"/>
        </w:rPr>
        <w:t xml:space="preserve"> </w:t>
      </w:r>
      <w:r w:rsidR="00013FA5">
        <w:t>travel</w:t>
      </w:r>
      <w:r w:rsidR="00013FA5">
        <w:rPr>
          <w:spacing w:val="2"/>
        </w:rPr>
        <w:t xml:space="preserve"> </w:t>
      </w:r>
      <w:r w:rsidR="00013FA5">
        <w:t>to</w:t>
      </w:r>
      <w:r w:rsidR="00013FA5">
        <w:rPr>
          <w:spacing w:val="2"/>
        </w:rPr>
        <w:t xml:space="preserve"> </w:t>
      </w:r>
      <w:r w:rsidR="00013FA5">
        <w:t>work.</w:t>
      </w:r>
    </w:p>
    <w:tbl>
      <w:tblPr>
        <w:tblW w:w="0" w:type="auto"/>
        <w:tblInd w:w="5"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1406"/>
        <w:gridCol w:w="1069"/>
        <w:gridCol w:w="915"/>
        <w:gridCol w:w="703"/>
        <w:gridCol w:w="1570"/>
        <w:gridCol w:w="1146"/>
        <w:gridCol w:w="1002"/>
        <w:gridCol w:w="1098"/>
      </w:tblGrid>
      <w:tr w:rsidR="008829EB" w14:paraId="5025B811" w14:textId="77777777" w:rsidTr="0005169E">
        <w:trPr>
          <w:trHeight w:val="1020"/>
        </w:trPr>
        <w:tc>
          <w:tcPr>
            <w:tcW w:w="1406" w:type="dxa"/>
            <w:shd w:val="clear" w:color="auto" w:fill="F1F1F1"/>
          </w:tcPr>
          <w:p w14:paraId="2B86D5EF" w14:textId="77777777" w:rsidR="008829EB" w:rsidRDefault="008829EB" w:rsidP="0005169E">
            <w:pPr>
              <w:pStyle w:val="TableParagraph"/>
              <w:spacing w:before="12"/>
              <w:jc w:val="left"/>
              <w:rPr>
                <w:rFonts w:ascii="Lucida Sans Unicode"/>
                <w:sz w:val="25"/>
              </w:rPr>
            </w:pPr>
          </w:p>
          <w:p w14:paraId="6EC9F6FB" w14:textId="77777777" w:rsidR="008829EB" w:rsidRDefault="008829EB" w:rsidP="0005169E">
            <w:pPr>
              <w:pStyle w:val="TableParagraph"/>
              <w:spacing w:before="0"/>
              <w:ind w:left="235"/>
              <w:jc w:val="left"/>
              <w:rPr>
                <w:b/>
                <w:sz w:val="18"/>
              </w:rPr>
            </w:pPr>
            <w:r>
              <w:rPr>
                <w:b/>
                <w:color w:val="201F1F"/>
                <w:sz w:val="18"/>
              </w:rPr>
              <w:t>Report</w:t>
            </w:r>
            <w:r>
              <w:rPr>
                <w:b/>
                <w:color w:val="201F1F"/>
                <w:spacing w:val="12"/>
                <w:sz w:val="18"/>
              </w:rPr>
              <w:t xml:space="preserve"> </w:t>
            </w:r>
            <w:r>
              <w:rPr>
                <w:b/>
                <w:color w:val="201F1F"/>
                <w:sz w:val="18"/>
              </w:rPr>
              <w:t>Area</w:t>
            </w:r>
          </w:p>
        </w:tc>
        <w:tc>
          <w:tcPr>
            <w:tcW w:w="1069" w:type="dxa"/>
            <w:shd w:val="clear" w:color="auto" w:fill="F1F1F1"/>
          </w:tcPr>
          <w:p w14:paraId="5514EE1F" w14:textId="77777777" w:rsidR="008829EB" w:rsidRDefault="008829EB" w:rsidP="0005169E">
            <w:pPr>
              <w:pStyle w:val="TableParagraph"/>
              <w:spacing w:before="12"/>
              <w:jc w:val="left"/>
              <w:rPr>
                <w:rFonts w:ascii="Lucida Sans Unicode"/>
                <w:sz w:val="15"/>
              </w:rPr>
            </w:pPr>
          </w:p>
          <w:p w14:paraId="1F000DAE" w14:textId="77777777" w:rsidR="008829EB" w:rsidRDefault="008829EB" w:rsidP="0005169E">
            <w:pPr>
              <w:pStyle w:val="TableParagraph"/>
              <w:spacing w:before="0" w:line="336" w:lineRule="auto"/>
              <w:ind w:left="158" w:right="137" w:firstLine="48"/>
              <w:jc w:val="left"/>
              <w:rPr>
                <w:b/>
                <w:sz w:val="18"/>
              </w:rPr>
            </w:pPr>
            <w:r>
              <w:rPr>
                <w:b/>
                <w:color w:val="201F1F"/>
                <w:sz w:val="18"/>
              </w:rPr>
              <w:t>Workers</w:t>
            </w:r>
            <w:r>
              <w:rPr>
                <w:b/>
                <w:color w:val="201F1F"/>
                <w:spacing w:val="1"/>
                <w:sz w:val="18"/>
              </w:rPr>
              <w:t xml:space="preserve"> </w:t>
            </w:r>
            <w:r>
              <w:rPr>
                <w:b/>
                <w:color w:val="201F1F"/>
                <w:sz w:val="18"/>
              </w:rPr>
              <w:t>16</w:t>
            </w:r>
            <w:r>
              <w:rPr>
                <w:b/>
                <w:color w:val="201F1F"/>
                <w:spacing w:val="-8"/>
                <w:sz w:val="18"/>
              </w:rPr>
              <w:t xml:space="preserve"> </w:t>
            </w:r>
            <w:r>
              <w:rPr>
                <w:b/>
                <w:color w:val="201F1F"/>
                <w:sz w:val="18"/>
              </w:rPr>
              <w:t>and</w:t>
            </w:r>
            <w:r>
              <w:rPr>
                <w:b/>
                <w:color w:val="201F1F"/>
                <w:spacing w:val="-8"/>
                <w:sz w:val="18"/>
              </w:rPr>
              <w:t xml:space="preserve"> </w:t>
            </w:r>
            <w:proofErr w:type="gramStart"/>
            <w:r>
              <w:rPr>
                <w:b/>
                <w:color w:val="201F1F"/>
                <w:sz w:val="18"/>
              </w:rPr>
              <w:t>Up</w:t>
            </w:r>
            <w:proofErr w:type="gramEnd"/>
          </w:p>
        </w:tc>
        <w:tc>
          <w:tcPr>
            <w:tcW w:w="915" w:type="dxa"/>
            <w:shd w:val="clear" w:color="auto" w:fill="F1F1F1"/>
          </w:tcPr>
          <w:p w14:paraId="60198DB2" w14:textId="77777777" w:rsidR="008829EB" w:rsidRDefault="008829EB" w:rsidP="0005169E">
            <w:pPr>
              <w:pStyle w:val="TableParagraph"/>
              <w:spacing w:before="0" w:line="310" w:lineRule="atLeast"/>
              <w:ind w:left="236" w:hanging="78"/>
              <w:jc w:val="left"/>
              <w:rPr>
                <w:b/>
                <w:sz w:val="18"/>
              </w:rPr>
            </w:pPr>
            <w:r>
              <w:rPr>
                <w:b/>
                <w:color w:val="201F1F"/>
                <w:sz w:val="18"/>
              </w:rPr>
              <w:t>Percent</w:t>
            </w:r>
            <w:r>
              <w:rPr>
                <w:b/>
                <w:color w:val="201F1F"/>
                <w:spacing w:val="-38"/>
                <w:sz w:val="18"/>
              </w:rPr>
              <w:t xml:space="preserve"> </w:t>
            </w:r>
            <w:r>
              <w:rPr>
                <w:b/>
                <w:color w:val="201F1F"/>
                <w:sz w:val="18"/>
              </w:rPr>
              <w:t>Drive</w:t>
            </w:r>
            <w:r>
              <w:rPr>
                <w:b/>
                <w:color w:val="201F1F"/>
                <w:spacing w:val="1"/>
                <w:sz w:val="18"/>
              </w:rPr>
              <w:t xml:space="preserve"> </w:t>
            </w:r>
            <w:r>
              <w:rPr>
                <w:b/>
                <w:color w:val="201F1F"/>
                <w:sz w:val="18"/>
              </w:rPr>
              <w:t>Alone</w:t>
            </w:r>
          </w:p>
        </w:tc>
        <w:tc>
          <w:tcPr>
            <w:tcW w:w="703" w:type="dxa"/>
            <w:shd w:val="clear" w:color="auto" w:fill="F1F1F1"/>
          </w:tcPr>
          <w:p w14:paraId="4F5DDC6D" w14:textId="77777777" w:rsidR="008829EB" w:rsidRDefault="008829EB" w:rsidP="0005169E">
            <w:pPr>
              <w:pStyle w:val="TableParagraph"/>
              <w:spacing w:before="12"/>
              <w:jc w:val="left"/>
              <w:rPr>
                <w:rFonts w:ascii="Lucida Sans Unicode"/>
                <w:sz w:val="15"/>
              </w:rPr>
            </w:pPr>
          </w:p>
          <w:p w14:paraId="5EDE179D" w14:textId="77777777" w:rsidR="008829EB" w:rsidRDefault="008829EB" w:rsidP="0005169E">
            <w:pPr>
              <w:pStyle w:val="TableParagraph"/>
              <w:spacing w:before="0" w:line="336" w:lineRule="auto"/>
              <w:ind w:left="62" w:right="28" w:hanging="10"/>
              <w:jc w:val="left"/>
              <w:rPr>
                <w:b/>
                <w:sz w:val="18"/>
              </w:rPr>
            </w:pPr>
            <w:r>
              <w:rPr>
                <w:b/>
                <w:color w:val="201F1F"/>
                <w:sz w:val="18"/>
              </w:rPr>
              <w:t>Percent</w:t>
            </w:r>
            <w:r>
              <w:rPr>
                <w:b/>
                <w:color w:val="201F1F"/>
                <w:spacing w:val="-38"/>
                <w:sz w:val="18"/>
              </w:rPr>
              <w:t xml:space="preserve"> </w:t>
            </w:r>
            <w:r>
              <w:rPr>
                <w:b/>
                <w:color w:val="201F1F"/>
                <w:sz w:val="18"/>
              </w:rPr>
              <w:t>Carpool</w:t>
            </w:r>
          </w:p>
        </w:tc>
        <w:tc>
          <w:tcPr>
            <w:tcW w:w="1570" w:type="dxa"/>
            <w:shd w:val="clear" w:color="auto" w:fill="F1F1F1"/>
          </w:tcPr>
          <w:p w14:paraId="093CCFF5" w14:textId="77777777" w:rsidR="008829EB" w:rsidRDefault="008829EB" w:rsidP="0005169E">
            <w:pPr>
              <w:pStyle w:val="TableParagraph"/>
              <w:spacing w:before="88" w:line="336" w:lineRule="auto"/>
              <w:ind w:left="486" w:right="471"/>
              <w:jc w:val="center"/>
              <w:rPr>
                <w:b/>
                <w:sz w:val="18"/>
              </w:rPr>
            </w:pPr>
            <w:r>
              <w:rPr>
                <w:b/>
                <w:color w:val="201F1F"/>
                <w:sz w:val="18"/>
              </w:rPr>
              <w:t>Percent</w:t>
            </w:r>
            <w:r>
              <w:rPr>
                <w:b/>
                <w:color w:val="201F1F"/>
                <w:spacing w:val="-38"/>
                <w:sz w:val="18"/>
              </w:rPr>
              <w:t xml:space="preserve"> </w:t>
            </w:r>
            <w:r>
              <w:rPr>
                <w:b/>
                <w:color w:val="201F1F"/>
                <w:sz w:val="18"/>
              </w:rPr>
              <w:t>Public</w:t>
            </w:r>
          </w:p>
          <w:p w14:paraId="7D02AF62" w14:textId="77777777" w:rsidR="008829EB" w:rsidRDefault="008829EB" w:rsidP="0005169E">
            <w:pPr>
              <w:pStyle w:val="TableParagraph"/>
              <w:spacing w:before="1"/>
              <w:ind w:left="206" w:right="195"/>
              <w:jc w:val="center"/>
              <w:rPr>
                <w:b/>
                <w:sz w:val="18"/>
              </w:rPr>
            </w:pPr>
            <w:r>
              <w:rPr>
                <w:b/>
                <w:color w:val="201F1F"/>
                <w:sz w:val="18"/>
              </w:rPr>
              <w:t>Transportation</w:t>
            </w:r>
          </w:p>
        </w:tc>
        <w:tc>
          <w:tcPr>
            <w:tcW w:w="1146" w:type="dxa"/>
            <w:shd w:val="clear" w:color="auto" w:fill="F1F1F1"/>
          </w:tcPr>
          <w:p w14:paraId="6B0F4A72" w14:textId="77777777" w:rsidR="008829EB" w:rsidRDefault="008829EB" w:rsidP="0005169E">
            <w:pPr>
              <w:pStyle w:val="TableParagraph"/>
              <w:spacing w:before="0" w:line="310" w:lineRule="atLeast"/>
              <w:ind w:left="207" w:right="184" w:hanging="8"/>
              <w:jc w:val="center"/>
              <w:rPr>
                <w:b/>
                <w:sz w:val="18"/>
              </w:rPr>
            </w:pPr>
            <w:r>
              <w:rPr>
                <w:b/>
                <w:color w:val="201F1F"/>
                <w:sz w:val="18"/>
              </w:rPr>
              <w:t>Percent</w:t>
            </w:r>
            <w:r>
              <w:rPr>
                <w:b/>
                <w:color w:val="201F1F"/>
                <w:spacing w:val="1"/>
                <w:sz w:val="18"/>
              </w:rPr>
              <w:t xml:space="preserve"> </w:t>
            </w:r>
            <w:r>
              <w:rPr>
                <w:b/>
                <w:color w:val="201F1F"/>
                <w:sz w:val="18"/>
              </w:rPr>
              <w:t>Bicycle</w:t>
            </w:r>
            <w:r>
              <w:rPr>
                <w:b/>
                <w:color w:val="201F1F"/>
                <w:spacing w:val="6"/>
                <w:sz w:val="18"/>
              </w:rPr>
              <w:t xml:space="preserve"> </w:t>
            </w:r>
            <w:r>
              <w:rPr>
                <w:b/>
                <w:color w:val="201F1F"/>
                <w:sz w:val="18"/>
              </w:rPr>
              <w:t>or</w:t>
            </w:r>
            <w:r>
              <w:rPr>
                <w:b/>
                <w:color w:val="201F1F"/>
                <w:spacing w:val="-38"/>
                <w:sz w:val="18"/>
              </w:rPr>
              <w:t xml:space="preserve"> </w:t>
            </w:r>
            <w:r>
              <w:rPr>
                <w:b/>
                <w:color w:val="201F1F"/>
                <w:sz w:val="18"/>
              </w:rPr>
              <w:t>Walk</w:t>
            </w:r>
          </w:p>
        </w:tc>
        <w:tc>
          <w:tcPr>
            <w:tcW w:w="1002" w:type="dxa"/>
            <w:shd w:val="clear" w:color="auto" w:fill="F1F1F1"/>
          </w:tcPr>
          <w:p w14:paraId="44A7DD64" w14:textId="77777777" w:rsidR="008829EB" w:rsidRDefault="008829EB" w:rsidP="0005169E">
            <w:pPr>
              <w:pStyle w:val="TableParagraph"/>
              <w:spacing w:before="0" w:line="310" w:lineRule="atLeast"/>
              <w:ind w:left="245" w:right="183" w:hanging="39"/>
              <w:jc w:val="both"/>
              <w:rPr>
                <w:b/>
                <w:sz w:val="18"/>
              </w:rPr>
            </w:pPr>
            <w:r>
              <w:rPr>
                <w:b/>
                <w:color w:val="201F1F"/>
                <w:sz w:val="18"/>
              </w:rPr>
              <w:t>Percent</w:t>
            </w:r>
            <w:r>
              <w:rPr>
                <w:b/>
                <w:color w:val="201F1F"/>
                <w:spacing w:val="-39"/>
                <w:sz w:val="18"/>
              </w:rPr>
              <w:t xml:space="preserve"> </w:t>
            </w:r>
            <w:r>
              <w:rPr>
                <w:b/>
                <w:color w:val="201F1F"/>
                <w:sz w:val="18"/>
              </w:rPr>
              <w:t>Taxi or</w:t>
            </w:r>
            <w:r>
              <w:rPr>
                <w:b/>
                <w:color w:val="201F1F"/>
                <w:spacing w:val="1"/>
                <w:sz w:val="18"/>
              </w:rPr>
              <w:t xml:space="preserve"> </w:t>
            </w:r>
            <w:r>
              <w:rPr>
                <w:b/>
                <w:color w:val="201F1F"/>
                <w:sz w:val="18"/>
              </w:rPr>
              <w:t>Other</w:t>
            </w:r>
          </w:p>
        </w:tc>
        <w:tc>
          <w:tcPr>
            <w:tcW w:w="1098" w:type="dxa"/>
            <w:shd w:val="clear" w:color="auto" w:fill="F1F1F1"/>
          </w:tcPr>
          <w:p w14:paraId="76E52768" w14:textId="77777777" w:rsidR="008829EB" w:rsidRDefault="008829EB" w:rsidP="0005169E">
            <w:pPr>
              <w:pStyle w:val="TableParagraph"/>
              <w:spacing w:before="0" w:line="310" w:lineRule="atLeast"/>
              <w:ind w:left="245" w:right="231" w:firstLine="9"/>
              <w:jc w:val="both"/>
              <w:rPr>
                <w:b/>
                <w:sz w:val="18"/>
              </w:rPr>
            </w:pPr>
            <w:r>
              <w:rPr>
                <w:b/>
                <w:color w:val="201F1F"/>
                <w:sz w:val="18"/>
              </w:rPr>
              <w:t>Percent</w:t>
            </w:r>
            <w:r>
              <w:rPr>
                <w:b/>
                <w:color w:val="201F1F"/>
                <w:spacing w:val="-39"/>
                <w:sz w:val="18"/>
              </w:rPr>
              <w:t xml:space="preserve"> </w:t>
            </w:r>
            <w:r>
              <w:rPr>
                <w:b/>
                <w:color w:val="201F1F"/>
                <w:sz w:val="18"/>
              </w:rPr>
              <w:t>Work at</w:t>
            </w:r>
            <w:r>
              <w:rPr>
                <w:b/>
                <w:color w:val="201F1F"/>
                <w:spacing w:val="-38"/>
                <w:sz w:val="18"/>
              </w:rPr>
              <w:t xml:space="preserve"> </w:t>
            </w:r>
            <w:r>
              <w:rPr>
                <w:b/>
                <w:color w:val="201F1F"/>
                <w:sz w:val="18"/>
              </w:rPr>
              <w:t>Home</w:t>
            </w:r>
          </w:p>
        </w:tc>
      </w:tr>
      <w:tr w:rsidR="008829EB" w14:paraId="33CB2326" w14:textId="77777777" w:rsidTr="0005169E">
        <w:trPr>
          <w:trHeight w:val="317"/>
        </w:trPr>
        <w:tc>
          <w:tcPr>
            <w:tcW w:w="1406" w:type="dxa"/>
          </w:tcPr>
          <w:p w14:paraId="5213449C" w14:textId="77777777" w:rsidR="008829EB" w:rsidRDefault="008829EB" w:rsidP="0005169E">
            <w:pPr>
              <w:pStyle w:val="TableParagraph"/>
              <w:ind w:left="52"/>
              <w:jc w:val="left"/>
              <w:rPr>
                <w:sz w:val="18"/>
              </w:rPr>
            </w:pPr>
            <w:r>
              <w:rPr>
                <w:color w:val="201F1F"/>
                <w:sz w:val="18"/>
              </w:rPr>
              <w:t>Report</w:t>
            </w:r>
            <w:r>
              <w:rPr>
                <w:color w:val="201F1F"/>
                <w:spacing w:val="-6"/>
                <w:sz w:val="18"/>
              </w:rPr>
              <w:t xml:space="preserve"> </w:t>
            </w:r>
            <w:r>
              <w:rPr>
                <w:color w:val="201F1F"/>
                <w:sz w:val="18"/>
              </w:rPr>
              <w:t>Location</w:t>
            </w:r>
          </w:p>
        </w:tc>
        <w:tc>
          <w:tcPr>
            <w:tcW w:w="1069" w:type="dxa"/>
          </w:tcPr>
          <w:p w14:paraId="483BE5BE" w14:textId="77777777" w:rsidR="008829EB" w:rsidRDefault="008829EB" w:rsidP="0005169E">
            <w:pPr>
              <w:pStyle w:val="TableParagraph"/>
              <w:ind w:right="36"/>
              <w:rPr>
                <w:sz w:val="18"/>
              </w:rPr>
            </w:pPr>
            <w:r>
              <w:rPr>
                <w:color w:val="201F1F"/>
                <w:sz w:val="18"/>
              </w:rPr>
              <w:t>18,638</w:t>
            </w:r>
          </w:p>
        </w:tc>
        <w:tc>
          <w:tcPr>
            <w:tcW w:w="915" w:type="dxa"/>
          </w:tcPr>
          <w:p w14:paraId="3CE99865" w14:textId="77777777" w:rsidR="008829EB" w:rsidRDefault="008829EB" w:rsidP="0005169E">
            <w:pPr>
              <w:pStyle w:val="TableParagraph"/>
              <w:ind w:right="38"/>
              <w:rPr>
                <w:b/>
                <w:sz w:val="18"/>
              </w:rPr>
            </w:pPr>
            <w:r>
              <w:rPr>
                <w:b/>
                <w:color w:val="689139"/>
                <w:sz w:val="18"/>
              </w:rPr>
              <w:t>77.7%</w:t>
            </w:r>
          </w:p>
        </w:tc>
        <w:tc>
          <w:tcPr>
            <w:tcW w:w="703" w:type="dxa"/>
          </w:tcPr>
          <w:p w14:paraId="68882385" w14:textId="77777777" w:rsidR="008829EB" w:rsidRDefault="008829EB" w:rsidP="0005169E">
            <w:pPr>
              <w:pStyle w:val="TableParagraph"/>
              <w:ind w:right="36"/>
              <w:rPr>
                <w:sz w:val="18"/>
              </w:rPr>
            </w:pPr>
            <w:r>
              <w:rPr>
                <w:color w:val="201F1F"/>
                <w:sz w:val="18"/>
              </w:rPr>
              <w:t>11.1%</w:t>
            </w:r>
          </w:p>
        </w:tc>
        <w:tc>
          <w:tcPr>
            <w:tcW w:w="1570" w:type="dxa"/>
          </w:tcPr>
          <w:p w14:paraId="49C7946F" w14:textId="77777777" w:rsidR="008829EB" w:rsidRDefault="008829EB" w:rsidP="0005169E">
            <w:pPr>
              <w:pStyle w:val="TableParagraph"/>
              <w:ind w:right="36"/>
              <w:rPr>
                <w:sz w:val="18"/>
              </w:rPr>
            </w:pPr>
            <w:r>
              <w:rPr>
                <w:color w:val="201F1F"/>
                <w:sz w:val="18"/>
              </w:rPr>
              <w:t>0.2%</w:t>
            </w:r>
          </w:p>
        </w:tc>
        <w:tc>
          <w:tcPr>
            <w:tcW w:w="1146" w:type="dxa"/>
          </w:tcPr>
          <w:p w14:paraId="08964E7A" w14:textId="77777777" w:rsidR="008829EB" w:rsidRDefault="008829EB" w:rsidP="0005169E">
            <w:pPr>
              <w:pStyle w:val="TableParagraph"/>
              <w:ind w:right="36"/>
              <w:rPr>
                <w:sz w:val="18"/>
              </w:rPr>
            </w:pPr>
            <w:r>
              <w:rPr>
                <w:color w:val="201F1F"/>
                <w:sz w:val="18"/>
              </w:rPr>
              <w:t>4.0%</w:t>
            </w:r>
          </w:p>
        </w:tc>
        <w:tc>
          <w:tcPr>
            <w:tcW w:w="1002" w:type="dxa"/>
          </w:tcPr>
          <w:p w14:paraId="094D643B" w14:textId="77777777" w:rsidR="008829EB" w:rsidRDefault="008829EB" w:rsidP="0005169E">
            <w:pPr>
              <w:pStyle w:val="TableParagraph"/>
              <w:ind w:right="36"/>
              <w:rPr>
                <w:sz w:val="18"/>
              </w:rPr>
            </w:pPr>
            <w:r>
              <w:rPr>
                <w:color w:val="201F1F"/>
                <w:sz w:val="18"/>
              </w:rPr>
              <w:t>1.1%</w:t>
            </w:r>
          </w:p>
        </w:tc>
        <w:tc>
          <w:tcPr>
            <w:tcW w:w="1098" w:type="dxa"/>
          </w:tcPr>
          <w:p w14:paraId="790AF0F7" w14:textId="77777777" w:rsidR="008829EB" w:rsidRDefault="008829EB" w:rsidP="0005169E">
            <w:pPr>
              <w:pStyle w:val="TableParagraph"/>
              <w:ind w:right="36"/>
              <w:rPr>
                <w:sz w:val="18"/>
              </w:rPr>
            </w:pPr>
            <w:r>
              <w:rPr>
                <w:color w:val="201F1F"/>
                <w:sz w:val="18"/>
              </w:rPr>
              <w:t>5.9%</w:t>
            </w:r>
          </w:p>
        </w:tc>
      </w:tr>
      <w:tr w:rsidR="008829EB" w14:paraId="0521D697" w14:textId="77777777" w:rsidTr="0005169E">
        <w:trPr>
          <w:trHeight w:val="317"/>
        </w:trPr>
        <w:tc>
          <w:tcPr>
            <w:tcW w:w="1406" w:type="dxa"/>
            <w:shd w:val="clear" w:color="auto" w:fill="F6F6F6"/>
          </w:tcPr>
          <w:p w14:paraId="1310468B" w14:textId="77777777" w:rsidR="008829EB" w:rsidRDefault="008829EB" w:rsidP="0005169E">
            <w:pPr>
              <w:pStyle w:val="TableParagraph"/>
              <w:ind w:left="52"/>
              <w:jc w:val="left"/>
              <w:rPr>
                <w:sz w:val="18"/>
              </w:rPr>
            </w:pPr>
            <w:r>
              <w:rPr>
                <w:color w:val="201F1F"/>
                <w:sz w:val="18"/>
              </w:rPr>
              <w:t>Clarke</w:t>
            </w:r>
            <w:r>
              <w:rPr>
                <w:color w:val="201F1F"/>
                <w:spacing w:val="6"/>
                <w:sz w:val="18"/>
              </w:rPr>
              <w:t xml:space="preserve"> </w:t>
            </w:r>
            <w:r>
              <w:rPr>
                <w:color w:val="201F1F"/>
                <w:sz w:val="18"/>
              </w:rPr>
              <w:t>County,</w:t>
            </w:r>
            <w:r>
              <w:rPr>
                <w:color w:val="201F1F"/>
                <w:spacing w:val="7"/>
                <w:sz w:val="18"/>
              </w:rPr>
              <w:t xml:space="preserve"> </w:t>
            </w:r>
            <w:r>
              <w:rPr>
                <w:color w:val="201F1F"/>
                <w:sz w:val="18"/>
              </w:rPr>
              <w:t>IA</w:t>
            </w:r>
          </w:p>
        </w:tc>
        <w:tc>
          <w:tcPr>
            <w:tcW w:w="1069" w:type="dxa"/>
            <w:shd w:val="clear" w:color="auto" w:fill="F6F6F6"/>
          </w:tcPr>
          <w:p w14:paraId="726EFEE3" w14:textId="77777777" w:rsidR="008829EB" w:rsidRDefault="008829EB" w:rsidP="0005169E">
            <w:pPr>
              <w:pStyle w:val="TableParagraph"/>
              <w:ind w:right="36"/>
              <w:rPr>
                <w:sz w:val="18"/>
              </w:rPr>
            </w:pPr>
            <w:r>
              <w:rPr>
                <w:color w:val="201F1F"/>
                <w:sz w:val="18"/>
              </w:rPr>
              <w:t>4,512</w:t>
            </w:r>
          </w:p>
        </w:tc>
        <w:tc>
          <w:tcPr>
            <w:tcW w:w="915" w:type="dxa"/>
            <w:shd w:val="clear" w:color="auto" w:fill="F6F6F6"/>
          </w:tcPr>
          <w:p w14:paraId="273533BE" w14:textId="77777777" w:rsidR="008829EB" w:rsidRDefault="008829EB" w:rsidP="0005169E">
            <w:pPr>
              <w:pStyle w:val="TableParagraph"/>
              <w:ind w:right="36"/>
              <w:rPr>
                <w:sz w:val="18"/>
              </w:rPr>
            </w:pPr>
            <w:r>
              <w:rPr>
                <w:color w:val="201F1F"/>
                <w:sz w:val="18"/>
              </w:rPr>
              <w:t>79.4%</w:t>
            </w:r>
          </w:p>
        </w:tc>
        <w:tc>
          <w:tcPr>
            <w:tcW w:w="703" w:type="dxa"/>
            <w:shd w:val="clear" w:color="auto" w:fill="F6F6F6"/>
          </w:tcPr>
          <w:p w14:paraId="3F0EBB71" w14:textId="77777777" w:rsidR="008829EB" w:rsidRDefault="008829EB" w:rsidP="0005169E">
            <w:pPr>
              <w:pStyle w:val="TableParagraph"/>
              <w:ind w:right="36"/>
              <w:rPr>
                <w:sz w:val="18"/>
              </w:rPr>
            </w:pPr>
            <w:r>
              <w:rPr>
                <w:color w:val="201F1F"/>
                <w:sz w:val="18"/>
              </w:rPr>
              <w:t>12.6%</w:t>
            </w:r>
          </w:p>
        </w:tc>
        <w:tc>
          <w:tcPr>
            <w:tcW w:w="1570" w:type="dxa"/>
            <w:shd w:val="clear" w:color="auto" w:fill="F6F6F6"/>
          </w:tcPr>
          <w:p w14:paraId="3339B977" w14:textId="77777777" w:rsidR="008829EB" w:rsidRDefault="008829EB" w:rsidP="0005169E">
            <w:pPr>
              <w:pStyle w:val="TableParagraph"/>
              <w:ind w:right="36"/>
              <w:rPr>
                <w:sz w:val="18"/>
              </w:rPr>
            </w:pPr>
            <w:r>
              <w:rPr>
                <w:color w:val="201F1F"/>
                <w:sz w:val="18"/>
              </w:rPr>
              <w:t>0.3%</w:t>
            </w:r>
          </w:p>
        </w:tc>
        <w:tc>
          <w:tcPr>
            <w:tcW w:w="1146" w:type="dxa"/>
            <w:shd w:val="clear" w:color="auto" w:fill="F6F6F6"/>
          </w:tcPr>
          <w:p w14:paraId="488CD4C9" w14:textId="77777777" w:rsidR="008829EB" w:rsidRDefault="008829EB" w:rsidP="0005169E">
            <w:pPr>
              <w:pStyle w:val="TableParagraph"/>
              <w:ind w:right="36"/>
              <w:rPr>
                <w:sz w:val="18"/>
              </w:rPr>
            </w:pPr>
            <w:r>
              <w:rPr>
                <w:color w:val="201F1F"/>
                <w:sz w:val="18"/>
              </w:rPr>
              <w:t>3.2%</w:t>
            </w:r>
          </w:p>
        </w:tc>
        <w:tc>
          <w:tcPr>
            <w:tcW w:w="1002" w:type="dxa"/>
            <w:shd w:val="clear" w:color="auto" w:fill="F6F6F6"/>
          </w:tcPr>
          <w:p w14:paraId="5DCBF298" w14:textId="77777777" w:rsidR="008829EB" w:rsidRDefault="008829EB" w:rsidP="0005169E">
            <w:pPr>
              <w:pStyle w:val="TableParagraph"/>
              <w:ind w:right="36"/>
              <w:rPr>
                <w:sz w:val="18"/>
              </w:rPr>
            </w:pPr>
            <w:r>
              <w:rPr>
                <w:color w:val="201F1F"/>
                <w:sz w:val="18"/>
              </w:rPr>
              <w:t>1.3%</w:t>
            </w:r>
          </w:p>
        </w:tc>
        <w:tc>
          <w:tcPr>
            <w:tcW w:w="1098" w:type="dxa"/>
            <w:shd w:val="clear" w:color="auto" w:fill="F6F6F6"/>
          </w:tcPr>
          <w:p w14:paraId="7426874F" w14:textId="77777777" w:rsidR="008829EB" w:rsidRDefault="008829EB" w:rsidP="0005169E">
            <w:pPr>
              <w:pStyle w:val="TableParagraph"/>
              <w:ind w:right="36"/>
              <w:rPr>
                <w:sz w:val="18"/>
              </w:rPr>
            </w:pPr>
            <w:r>
              <w:rPr>
                <w:color w:val="201F1F"/>
                <w:sz w:val="18"/>
              </w:rPr>
              <w:t>3.2%</w:t>
            </w:r>
          </w:p>
        </w:tc>
      </w:tr>
      <w:tr w:rsidR="008829EB" w14:paraId="3BBD5DBB" w14:textId="77777777" w:rsidTr="0005169E">
        <w:trPr>
          <w:trHeight w:val="538"/>
        </w:trPr>
        <w:tc>
          <w:tcPr>
            <w:tcW w:w="1406" w:type="dxa"/>
          </w:tcPr>
          <w:p w14:paraId="7E32201D" w14:textId="77777777" w:rsidR="008829EB" w:rsidRDefault="008829EB" w:rsidP="0005169E">
            <w:pPr>
              <w:pStyle w:val="TableParagraph"/>
              <w:ind w:left="52" w:right="132"/>
              <w:jc w:val="left"/>
              <w:rPr>
                <w:sz w:val="18"/>
              </w:rPr>
            </w:pPr>
            <w:r>
              <w:rPr>
                <w:color w:val="201F1F"/>
                <w:sz w:val="18"/>
              </w:rPr>
              <w:t>Decatur</w:t>
            </w:r>
            <w:r>
              <w:rPr>
                <w:color w:val="201F1F"/>
                <w:spacing w:val="4"/>
                <w:sz w:val="18"/>
              </w:rPr>
              <w:t xml:space="preserve"> </w:t>
            </w:r>
            <w:r>
              <w:rPr>
                <w:color w:val="201F1F"/>
                <w:sz w:val="18"/>
              </w:rPr>
              <w:t>County,</w:t>
            </w:r>
            <w:r>
              <w:rPr>
                <w:color w:val="201F1F"/>
                <w:spacing w:val="-37"/>
                <w:sz w:val="18"/>
              </w:rPr>
              <w:t xml:space="preserve"> </w:t>
            </w:r>
            <w:r>
              <w:rPr>
                <w:color w:val="201F1F"/>
                <w:spacing w:val="11"/>
                <w:sz w:val="18"/>
              </w:rPr>
              <w:t>IA</w:t>
            </w:r>
          </w:p>
        </w:tc>
        <w:tc>
          <w:tcPr>
            <w:tcW w:w="1069" w:type="dxa"/>
          </w:tcPr>
          <w:p w14:paraId="640700C1" w14:textId="77777777" w:rsidR="008829EB" w:rsidRDefault="008829EB" w:rsidP="0005169E">
            <w:pPr>
              <w:pStyle w:val="TableParagraph"/>
              <w:spacing w:before="156"/>
              <w:ind w:right="36"/>
              <w:rPr>
                <w:sz w:val="18"/>
              </w:rPr>
            </w:pPr>
            <w:r>
              <w:rPr>
                <w:color w:val="201F1F"/>
                <w:sz w:val="18"/>
              </w:rPr>
              <w:t>3,597</w:t>
            </w:r>
          </w:p>
        </w:tc>
        <w:tc>
          <w:tcPr>
            <w:tcW w:w="915" w:type="dxa"/>
          </w:tcPr>
          <w:p w14:paraId="7BB4CEA4" w14:textId="77777777" w:rsidR="008829EB" w:rsidRDefault="008829EB" w:rsidP="0005169E">
            <w:pPr>
              <w:pStyle w:val="TableParagraph"/>
              <w:spacing w:before="156"/>
              <w:ind w:right="36"/>
              <w:rPr>
                <w:sz w:val="18"/>
              </w:rPr>
            </w:pPr>
            <w:r>
              <w:rPr>
                <w:color w:val="201F1F"/>
                <w:sz w:val="18"/>
              </w:rPr>
              <w:t>68.6%</w:t>
            </w:r>
          </w:p>
        </w:tc>
        <w:tc>
          <w:tcPr>
            <w:tcW w:w="703" w:type="dxa"/>
          </w:tcPr>
          <w:p w14:paraId="6268644F" w14:textId="77777777" w:rsidR="008829EB" w:rsidRDefault="008829EB" w:rsidP="0005169E">
            <w:pPr>
              <w:pStyle w:val="TableParagraph"/>
              <w:spacing w:before="156"/>
              <w:ind w:right="36"/>
              <w:rPr>
                <w:sz w:val="18"/>
              </w:rPr>
            </w:pPr>
            <w:r>
              <w:rPr>
                <w:color w:val="201F1F"/>
                <w:sz w:val="18"/>
              </w:rPr>
              <w:t>12.3%</w:t>
            </w:r>
          </w:p>
        </w:tc>
        <w:tc>
          <w:tcPr>
            <w:tcW w:w="1570" w:type="dxa"/>
          </w:tcPr>
          <w:p w14:paraId="59DD18EB" w14:textId="77777777" w:rsidR="008829EB" w:rsidRDefault="008829EB" w:rsidP="0005169E">
            <w:pPr>
              <w:pStyle w:val="TableParagraph"/>
              <w:spacing w:before="156"/>
              <w:ind w:right="36"/>
              <w:rPr>
                <w:sz w:val="18"/>
              </w:rPr>
            </w:pPr>
            <w:r>
              <w:rPr>
                <w:color w:val="201F1F"/>
                <w:sz w:val="18"/>
              </w:rPr>
              <w:t>0.1%</w:t>
            </w:r>
          </w:p>
        </w:tc>
        <w:tc>
          <w:tcPr>
            <w:tcW w:w="1146" w:type="dxa"/>
          </w:tcPr>
          <w:p w14:paraId="1211D0A2" w14:textId="77777777" w:rsidR="008829EB" w:rsidRDefault="008829EB" w:rsidP="0005169E">
            <w:pPr>
              <w:pStyle w:val="TableParagraph"/>
              <w:spacing w:before="156"/>
              <w:ind w:right="36"/>
              <w:rPr>
                <w:sz w:val="18"/>
              </w:rPr>
            </w:pPr>
            <w:r>
              <w:rPr>
                <w:color w:val="201F1F"/>
                <w:sz w:val="18"/>
              </w:rPr>
              <w:t>9.4%</w:t>
            </w:r>
          </w:p>
        </w:tc>
        <w:tc>
          <w:tcPr>
            <w:tcW w:w="1002" w:type="dxa"/>
          </w:tcPr>
          <w:p w14:paraId="507D817C" w14:textId="77777777" w:rsidR="008829EB" w:rsidRDefault="008829EB" w:rsidP="0005169E">
            <w:pPr>
              <w:pStyle w:val="TableParagraph"/>
              <w:spacing w:before="156"/>
              <w:ind w:right="36"/>
              <w:rPr>
                <w:sz w:val="18"/>
              </w:rPr>
            </w:pPr>
            <w:r>
              <w:rPr>
                <w:color w:val="201F1F"/>
                <w:sz w:val="18"/>
              </w:rPr>
              <w:t>0.5%</w:t>
            </w:r>
          </w:p>
        </w:tc>
        <w:tc>
          <w:tcPr>
            <w:tcW w:w="1098" w:type="dxa"/>
          </w:tcPr>
          <w:p w14:paraId="79DD5972" w14:textId="77777777" w:rsidR="008829EB" w:rsidRDefault="008829EB" w:rsidP="0005169E">
            <w:pPr>
              <w:pStyle w:val="TableParagraph"/>
              <w:spacing w:before="156"/>
              <w:ind w:right="36"/>
              <w:rPr>
                <w:sz w:val="18"/>
              </w:rPr>
            </w:pPr>
            <w:r>
              <w:rPr>
                <w:color w:val="201F1F"/>
                <w:sz w:val="18"/>
              </w:rPr>
              <w:t>9.2%</w:t>
            </w:r>
          </w:p>
        </w:tc>
      </w:tr>
      <w:tr w:rsidR="008829EB" w14:paraId="0AE2B7DB" w14:textId="77777777" w:rsidTr="0005169E">
        <w:trPr>
          <w:trHeight w:val="317"/>
        </w:trPr>
        <w:tc>
          <w:tcPr>
            <w:tcW w:w="1406" w:type="dxa"/>
            <w:shd w:val="clear" w:color="auto" w:fill="F6F6F6"/>
          </w:tcPr>
          <w:p w14:paraId="6AC19763" w14:textId="77777777" w:rsidR="008829EB" w:rsidRDefault="008829EB" w:rsidP="0005169E">
            <w:pPr>
              <w:pStyle w:val="TableParagraph"/>
              <w:ind w:left="52"/>
              <w:jc w:val="left"/>
              <w:rPr>
                <w:sz w:val="18"/>
              </w:rPr>
            </w:pPr>
            <w:r>
              <w:rPr>
                <w:color w:val="201F1F"/>
                <w:sz w:val="18"/>
              </w:rPr>
              <w:t>Lucas</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1069" w:type="dxa"/>
            <w:shd w:val="clear" w:color="auto" w:fill="F6F6F6"/>
          </w:tcPr>
          <w:p w14:paraId="1FD9A39B" w14:textId="77777777" w:rsidR="008829EB" w:rsidRDefault="008829EB" w:rsidP="0005169E">
            <w:pPr>
              <w:pStyle w:val="TableParagraph"/>
              <w:ind w:right="36"/>
              <w:rPr>
                <w:sz w:val="18"/>
              </w:rPr>
            </w:pPr>
            <w:r>
              <w:rPr>
                <w:color w:val="201F1F"/>
                <w:sz w:val="18"/>
              </w:rPr>
              <w:t>4,044</w:t>
            </w:r>
          </w:p>
        </w:tc>
        <w:tc>
          <w:tcPr>
            <w:tcW w:w="915" w:type="dxa"/>
            <w:shd w:val="clear" w:color="auto" w:fill="F6F6F6"/>
          </w:tcPr>
          <w:p w14:paraId="7B6647B3" w14:textId="77777777" w:rsidR="008829EB" w:rsidRDefault="008829EB" w:rsidP="0005169E">
            <w:pPr>
              <w:pStyle w:val="TableParagraph"/>
              <w:ind w:right="36"/>
              <w:rPr>
                <w:sz w:val="18"/>
              </w:rPr>
            </w:pPr>
            <w:r>
              <w:rPr>
                <w:color w:val="201F1F"/>
                <w:sz w:val="18"/>
              </w:rPr>
              <w:t>82.0%</w:t>
            </w:r>
          </w:p>
        </w:tc>
        <w:tc>
          <w:tcPr>
            <w:tcW w:w="703" w:type="dxa"/>
            <w:shd w:val="clear" w:color="auto" w:fill="F6F6F6"/>
          </w:tcPr>
          <w:p w14:paraId="1DD9886E" w14:textId="77777777" w:rsidR="008829EB" w:rsidRDefault="008829EB" w:rsidP="0005169E">
            <w:pPr>
              <w:pStyle w:val="TableParagraph"/>
              <w:ind w:right="36"/>
              <w:rPr>
                <w:sz w:val="18"/>
              </w:rPr>
            </w:pPr>
            <w:r>
              <w:rPr>
                <w:color w:val="201F1F"/>
                <w:sz w:val="18"/>
              </w:rPr>
              <w:t>9.0%</w:t>
            </w:r>
          </w:p>
        </w:tc>
        <w:tc>
          <w:tcPr>
            <w:tcW w:w="1570" w:type="dxa"/>
            <w:shd w:val="clear" w:color="auto" w:fill="F6F6F6"/>
          </w:tcPr>
          <w:p w14:paraId="3D5394BD" w14:textId="77777777" w:rsidR="008829EB" w:rsidRDefault="008829EB" w:rsidP="0005169E">
            <w:pPr>
              <w:pStyle w:val="TableParagraph"/>
              <w:ind w:right="36"/>
              <w:rPr>
                <w:sz w:val="18"/>
              </w:rPr>
            </w:pPr>
            <w:r>
              <w:rPr>
                <w:color w:val="201F1F"/>
                <w:sz w:val="18"/>
              </w:rPr>
              <w:t>0.0%</w:t>
            </w:r>
          </w:p>
        </w:tc>
        <w:tc>
          <w:tcPr>
            <w:tcW w:w="1146" w:type="dxa"/>
            <w:shd w:val="clear" w:color="auto" w:fill="F6F6F6"/>
          </w:tcPr>
          <w:p w14:paraId="4A7DFA04" w14:textId="77777777" w:rsidR="008829EB" w:rsidRDefault="008829EB" w:rsidP="0005169E">
            <w:pPr>
              <w:pStyle w:val="TableParagraph"/>
              <w:ind w:right="36"/>
              <w:rPr>
                <w:sz w:val="18"/>
              </w:rPr>
            </w:pPr>
            <w:r>
              <w:rPr>
                <w:color w:val="201F1F"/>
                <w:sz w:val="18"/>
              </w:rPr>
              <w:t>2.1%</w:t>
            </w:r>
          </w:p>
        </w:tc>
        <w:tc>
          <w:tcPr>
            <w:tcW w:w="1002" w:type="dxa"/>
            <w:shd w:val="clear" w:color="auto" w:fill="F6F6F6"/>
          </w:tcPr>
          <w:p w14:paraId="5DED3FBF" w14:textId="77777777" w:rsidR="008829EB" w:rsidRDefault="008829EB" w:rsidP="0005169E">
            <w:pPr>
              <w:pStyle w:val="TableParagraph"/>
              <w:ind w:right="36"/>
              <w:rPr>
                <w:sz w:val="18"/>
              </w:rPr>
            </w:pPr>
            <w:r>
              <w:rPr>
                <w:color w:val="201F1F"/>
                <w:sz w:val="18"/>
              </w:rPr>
              <w:t>1.3%</w:t>
            </w:r>
          </w:p>
        </w:tc>
        <w:tc>
          <w:tcPr>
            <w:tcW w:w="1098" w:type="dxa"/>
            <w:shd w:val="clear" w:color="auto" w:fill="F6F6F6"/>
          </w:tcPr>
          <w:p w14:paraId="71B3697C" w14:textId="77777777" w:rsidR="008829EB" w:rsidRDefault="008829EB" w:rsidP="0005169E">
            <w:pPr>
              <w:pStyle w:val="TableParagraph"/>
              <w:ind w:right="36"/>
              <w:rPr>
                <w:sz w:val="18"/>
              </w:rPr>
            </w:pPr>
            <w:r>
              <w:rPr>
                <w:color w:val="201F1F"/>
                <w:sz w:val="18"/>
              </w:rPr>
              <w:t>5.6%</w:t>
            </w:r>
          </w:p>
        </w:tc>
      </w:tr>
      <w:tr w:rsidR="008829EB" w14:paraId="2B0C9C83" w14:textId="77777777" w:rsidTr="0005169E">
        <w:trPr>
          <w:trHeight w:val="538"/>
        </w:trPr>
        <w:tc>
          <w:tcPr>
            <w:tcW w:w="1406" w:type="dxa"/>
          </w:tcPr>
          <w:p w14:paraId="36B3FF23" w14:textId="77777777" w:rsidR="008829EB" w:rsidRDefault="008829EB" w:rsidP="0005169E">
            <w:pPr>
              <w:pStyle w:val="TableParagraph"/>
              <w:ind w:left="52" w:right="121"/>
              <w:jc w:val="left"/>
              <w:rPr>
                <w:sz w:val="18"/>
              </w:rPr>
            </w:pPr>
            <w:r>
              <w:rPr>
                <w:color w:val="201F1F"/>
                <w:sz w:val="18"/>
              </w:rPr>
              <w:t>Monroe</w:t>
            </w:r>
            <w:r>
              <w:rPr>
                <w:color w:val="201F1F"/>
                <w:spacing w:val="4"/>
                <w:sz w:val="18"/>
              </w:rPr>
              <w:t xml:space="preserve"> </w:t>
            </w:r>
            <w:r>
              <w:rPr>
                <w:color w:val="201F1F"/>
                <w:sz w:val="18"/>
              </w:rPr>
              <w:t>County,</w:t>
            </w:r>
            <w:r>
              <w:rPr>
                <w:color w:val="201F1F"/>
                <w:spacing w:val="-37"/>
                <w:sz w:val="18"/>
              </w:rPr>
              <w:t xml:space="preserve"> </w:t>
            </w:r>
            <w:r>
              <w:rPr>
                <w:color w:val="201F1F"/>
                <w:spacing w:val="11"/>
                <w:sz w:val="18"/>
              </w:rPr>
              <w:t>IA</w:t>
            </w:r>
          </w:p>
        </w:tc>
        <w:tc>
          <w:tcPr>
            <w:tcW w:w="1069" w:type="dxa"/>
          </w:tcPr>
          <w:p w14:paraId="324FAC7F" w14:textId="77777777" w:rsidR="008829EB" w:rsidRDefault="008829EB" w:rsidP="0005169E">
            <w:pPr>
              <w:pStyle w:val="TableParagraph"/>
              <w:spacing w:before="156"/>
              <w:ind w:right="36"/>
              <w:rPr>
                <w:sz w:val="18"/>
              </w:rPr>
            </w:pPr>
            <w:r>
              <w:rPr>
                <w:color w:val="201F1F"/>
                <w:sz w:val="18"/>
              </w:rPr>
              <w:t>3,735</w:t>
            </w:r>
          </w:p>
        </w:tc>
        <w:tc>
          <w:tcPr>
            <w:tcW w:w="915" w:type="dxa"/>
          </w:tcPr>
          <w:p w14:paraId="35994241" w14:textId="77777777" w:rsidR="008829EB" w:rsidRDefault="008829EB" w:rsidP="0005169E">
            <w:pPr>
              <w:pStyle w:val="TableParagraph"/>
              <w:spacing w:before="156"/>
              <w:ind w:right="36"/>
              <w:rPr>
                <w:sz w:val="18"/>
              </w:rPr>
            </w:pPr>
            <w:r>
              <w:rPr>
                <w:color w:val="201F1F"/>
                <w:sz w:val="18"/>
              </w:rPr>
              <w:t>81.1%</w:t>
            </w:r>
          </w:p>
        </w:tc>
        <w:tc>
          <w:tcPr>
            <w:tcW w:w="703" w:type="dxa"/>
          </w:tcPr>
          <w:p w14:paraId="538F8158" w14:textId="77777777" w:rsidR="008829EB" w:rsidRDefault="008829EB" w:rsidP="0005169E">
            <w:pPr>
              <w:pStyle w:val="TableParagraph"/>
              <w:spacing w:before="156"/>
              <w:ind w:right="36"/>
              <w:rPr>
                <w:sz w:val="18"/>
              </w:rPr>
            </w:pPr>
            <w:r>
              <w:rPr>
                <w:color w:val="201F1F"/>
                <w:sz w:val="18"/>
              </w:rPr>
              <w:t>10.1%</w:t>
            </w:r>
          </w:p>
        </w:tc>
        <w:tc>
          <w:tcPr>
            <w:tcW w:w="1570" w:type="dxa"/>
          </w:tcPr>
          <w:p w14:paraId="4361DC9E" w14:textId="77777777" w:rsidR="008829EB" w:rsidRDefault="008829EB" w:rsidP="0005169E">
            <w:pPr>
              <w:pStyle w:val="TableParagraph"/>
              <w:spacing w:before="156"/>
              <w:ind w:right="36"/>
              <w:rPr>
                <w:sz w:val="18"/>
              </w:rPr>
            </w:pPr>
            <w:r>
              <w:rPr>
                <w:color w:val="201F1F"/>
                <w:sz w:val="18"/>
              </w:rPr>
              <w:t>0.1%</w:t>
            </w:r>
          </w:p>
        </w:tc>
        <w:tc>
          <w:tcPr>
            <w:tcW w:w="1146" w:type="dxa"/>
          </w:tcPr>
          <w:p w14:paraId="1C597676" w14:textId="77777777" w:rsidR="008829EB" w:rsidRDefault="008829EB" w:rsidP="0005169E">
            <w:pPr>
              <w:pStyle w:val="TableParagraph"/>
              <w:spacing w:before="156"/>
              <w:ind w:right="36"/>
              <w:rPr>
                <w:sz w:val="18"/>
              </w:rPr>
            </w:pPr>
            <w:r>
              <w:rPr>
                <w:color w:val="201F1F"/>
                <w:sz w:val="18"/>
              </w:rPr>
              <w:t>2.5%</w:t>
            </w:r>
          </w:p>
        </w:tc>
        <w:tc>
          <w:tcPr>
            <w:tcW w:w="1002" w:type="dxa"/>
          </w:tcPr>
          <w:p w14:paraId="2F225746" w14:textId="77777777" w:rsidR="008829EB" w:rsidRDefault="008829EB" w:rsidP="0005169E">
            <w:pPr>
              <w:pStyle w:val="TableParagraph"/>
              <w:spacing w:before="156"/>
              <w:ind w:right="36"/>
              <w:rPr>
                <w:sz w:val="18"/>
              </w:rPr>
            </w:pPr>
            <w:r>
              <w:rPr>
                <w:color w:val="201F1F"/>
                <w:sz w:val="18"/>
              </w:rPr>
              <w:t>0.0%</w:t>
            </w:r>
          </w:p>
        </w:tc>
        <w:tc>
          <w:tcPr>
            <w:tcW w:w="1098" w:type="dxa"/>
          </w:tcPr>
          <w:p w14:paraId="537ADA11" w14:textId="77777777" w:rsidR="008829EB" w:rsidRDefault="008829EB" w:rsidP="0005169E">
            <w:pPr>
              <w:pStyle w:val="TableParagraph"/>
              <w:spacing w:before="156"/>
              <w:ind w:right="36"/>
              <w:rPr>
                <w:sz w:val="18"/>
              </w:rPr>
            </w:pPr>
            <w:r>
              <w:rPr>
                <w:color w:val="201F1F"/>
                <w:sz w:val="18"/>
              </w:rPr>
              <w:t>6.2%</w:t>
            </w:r>
          </w:p>
        </w:tc>
      </w:tr>
      <w:tr w:rsidR="008829EB" w14:paraId="0436DB29" w14:textId="77777777" w:rsidTr="0005169E">
        <w:trPr>
          <w:trHeight w:val="538"/>
        </w:trPr>
        <w:tc>
          <w:tcPr>
            <w:tcW w:w="1406" w:type="dxa"/>
            <w:shd w:val="clear" w:color="auto" w:fill="F6F6F6"/>
          </w:tcPr>
          <w:p w14:paraId="1DDD1B5E" w14:textId="77777777" w:rsidR="008829EB" w:rsidRDefault="008829EB" w:rsidP="0005169E">
            <w:pPr>
              <w:pStyle w:val="TableParagraph"/>
              <w:ind w:left="52" w:right="199"/>
              <w:jc w:val="left"/>
              <w:rPr>
                <w:sz w:val="18"/>
              </w:rPr>
            </w:pPr>
            <w:r>
              <w:rPr>
                <w:color w:val="201F1F"/>
                <w:sz w:val="18"/>
              </w:rPr>
              <w:t>Wayne</w:t>
            </w:r>
            <w:r>
              <w:rPr>
                <w:color w:val="201F1F"/>
                <w:spacing w:val="5"/>
                <w:sz w:val="18"/>
              </w:rPr>
              <w:t xml:space="preserve"> </w:t>
            </w:r>
            <w:r>
              <w:rPr>
                <w:color w:val="201F1F"/>
                <w:sz w:val="18"/>
              </w:rPr>
              <w:t>County,</w:t>
            </w:r>
            <w:r>
              <w:rPr>
                <w:color w:val="201F1F"/>
                <w:spacing w:val="-38"/>
                <w:sz w:val="18"/>
              </w:rPr>
              <w:t xml:space="preserve"> </w:t>
            </w:r>
            <w:r>
              <w:rPr>
                <w:color w:val="201F1F"/>
                <w:spacing w:val="11"/>
                <w:sz w:val="18"/>
              </w:rPr>
              <w:t>IA</w:t>
            </w:r>
          </w:p>
        </w:tc>
        <w:tc>
          <w:tcPr>
            <w:tcW w:w="1069" w:type="dxa"/>
            <w:shd w:val="clear" w:color="auto" w:fill="F6F6F6"/>
          </w:tcPr>
          <w:p w14:paraId="466FAD74" w14:textId="77777777" w:rsidR="008829EB" w:rsidRDefault="008829EB" w:rsidP="0005169E">
            <w:pPr>
              <w:pStyle w:val="TableParagraph"/>
              <w:spacing w:before="156"/>
              <w:ind w:right="36"/>
              <w:rPr>
                <w:sz w:val="18"/>
              </w:rPr>
            </w:pPr>
            <w:r>
              <w:rPr>
                <w:color w:val="201F1F"/>
                <w:sz w:val="18"/>
              </w:rPr>
              <w:t>2,750</w:t>
            </w:r>
          </w:p>
        </w:tc>
        <w:tc>
          <w:tcPr>
            <w:tcW w:w="915" w:type="dxa"/>
            <w:shd w:val="clear" w:color="auto" w:fill="F6F6F6"/>
          </w:tcPr>
          <w:p w14:paraId="455E1FD8" w14:textId="77777777" w:rsidR="008829EB" w:rsidRDefault="008829EB" w:rsidP="0005169E">
            <w:pPr>
              <w:pStyle w:val="TableParagraph"/>
              <w:spacing w:before="156"/>
              <w:ind w:right="36"/>
              <w:rPr>
                <w:sz w:val="18"/>
              </w:rPr>
            </w:pPr>
            <w:r>
              <w:rPr>
                <w:color w:val="201F1F"/>
                <w:sz w:val="18"/>
              </w:rPr>
              <w:t>75.8%</w:t>
            </w:r>
          </w:p>
        </w:tc>
        <w:tc>
          <w:tcPr>
            <w:tcW w:w="703" w:type="dxa"/>
            <w:shd w:val="clear" w:color="auto" w:fill="F6F6F6"/>
          </w:tcPr>
          <w:p w14:paraId="46F8801A" w14:textId="77777777" w:rsidR="008829EB" w:rsidRDefault="008829EB" w:rsidP="0005169E">
            <w:pPr>
              <w:pStyle w:val="TableParagraph"/>
              <w:spacing w:before="156"/>
              <w:ind w:right="36"/>
              <w:rPr>
                <w:sz w:val="18"/>
              </w:rPr>
            </w:pPr>
            <w:r>
              <w:rPr>
                <w:color w:val="201F1F"/>
                <w:sz w:val="18"/>
              </w:rPr>
              <w:t>11.6%</w:t>
            </w:r>
          </w:p>
        </w:tc>
        <w:tc>
          <w:tcPr>
            <w:tcW w:w="1570" w:type="dxa"/>
            <w:shd w:val="clear" w:color="auto" w:fill="F6F6F6"/>
          </w:tcPr>
          <w:p w14:paraId="46574F18" w14:textId="77777777" w:rsidR="008829EB" w:rsidRDefault="008829EB" w:rsidP="0005169E">
            <w:pPr>
              <w:pStyle w:val="TableParagraph"/>
              <w:spacing w:before="156"/>
              <w:ind w:right="36"/>
              <w:rPr>
                <w:sz w:val="18"/>
              </w:rPr>
            </w:pPr>
            <w:r>
              <w:rPr>
                <w:color w:val="201F1F"/>
                <w:sz w:val="18"/>
              </w:rPr>
              <w:t>0.7%</w:t>
            </w:r>
          </w:p>
        </w:tc>
        <w:tc>
          <w:tcPr>
            <w:tcW w:w="1146" w:type="dxa"/>
            <w:shd w:val="clear" w:color="auto" w:fill="F6F6F6"/>
          </w:tcPr>
          <w:p w14:paraId="1E8229E8" w14:textId="77777777" w:rsidR="008829EB" w:rsidRDefault="008829EB" w:rsidP="0005169E">
            <w:pPr>
              <w:pStyle w:val="TableParagraph"/>
              <w:spacing w:before="156"/>
              <w:ind w:right="36"/>
              <w:rPr>
                <w:sz w:val="18"/>
              </w:rPr>
            </w:pPr>
            <w:r>
              <w:rPr>
                <w:color w:val="201F1F"/>
                <w:sz w:val="18"/>
              </w:rPr>
              <w:t>3.2%</w:t>
            </w:r>
          </w:p>
        </w:tc>
        <w:tc>
          <w:tcPr>
            <w:tcW w:w="1002" w:type="dxa"/>
            <w:shd w:val="clear" w:color="auto" w:fill="F6F6F6"/>
          </w:tcPr>
          <w:p w14:paraId="028E6920" w14:textId="77777777" w:rsidR="008829EB" w:rsidRDefault="008829EB" w:rsidP="0005169E">
            <w:pPr>
              <w:pStyle w:val="TableParagraph"/>
              <w:spacing w:before="156"/>
              <w:ind w:right="36"/>
              <w:rPr>
                <w:sz w:val="18"/>
              </w:rPr>
            </w:pPr>
            <w:r>
              <w:rPr>
                <w:color w:val="201F1F"/>
                <w:sz w:val="18"/>
              </w:rPr>
              <w:t>2.5%</w:t>
            </w:r>
          </w:p>
        </w:tc>
        <w:tc>
          <w:tcPr>
            <w:tcW w:w="1098" w:type="dxa"/>
            <w:shd w:val="clear" w:color="auto" w:fill="F6F6F6"/>
          </w:tcPr>
          <w:p w14:paraId="2C639AD0" w14:textId="77777777" w:rsidR="008829EB" w:rsidRDefault="008829EB" w:rsidP="0005169E">
            <w:pPr>
              <w:pStyle w:val="TableParagraph"/>
              <w:spacing w:before="156"/>
              <w:ind w:right="36"/>
              <w:rPr>
                <w:sz w:val="18"/>
              </w:rPr>
            </w:pPr>
            <w:r>
              <w:rPr>
                <w:color w:val="201F1F"/>
                <w:sz w:val="18"/>
              </w:rPr>
              <w:t>6.2%</w:t>
            </w:r>
          </w:p>
        </w:tc>
      </w:tr>
      <w:tr w:rsidR="008829EB" w14:paraId="7DAC1BDA" w14:textId="77777777" w:rsidTr="0005169E">
        <w:trPr>
          <w:trHeight w:val="317"/>
        </w:trPr>
        <w:tc>
          <w:tcPr>
            <w:tcW w:w="1406" w:type="dxa"/>
          </w:tcPr>
          <w:p w14:paraId="478263D9" w14:textId="77777777" w:rsidR="008829EB" w:rsidRDefault="008829EB" w:rsidP="0005169E">
            <w:pPr>
              <w:pStyle w:val="TableParagraph"/>
              <w:ind w:left="52"/>
              <w:jc w:val="left"/>
              <w:rPr>
                <w:sz w:val="18"/>
              </w:rPr>
            </w:pPr>
            <w:r>
              <w:rPr>
                <w:color w:val="201F1F"/>
                <w:sz w:val="18"/>
              </w:rPr>
              <w:t>Iowa</w:t>
            </w:r>
          </w:p>
        </w:tc>
        <w:tc>
          <w:tcPr>
            <w:tcW w:w="1069" w:type="dxa"/>
          </w:tcPr>
          <w:p w14:paraId="703D5F42" w14:textId="77777777" w:rsidR="008829EB" w:rsidRDefault="008829EB" w:rsidP="0005169E">
            <w:pPr>
              <w:pStyle w:val="TableParagraph"/>
              <w:ind w:right="37"/>
              <w:rPr>
                <w:sz w:val="18"/>
              </w:rPr>
            </w:pPr>
            <w:r>
              <w:rPr>
                <w:color w:val="201F1F"/>
                <w:sz w:val="18"/>
              </w:rPr>
              <w:t>1,587,322</w:t>
            </w:r>
          </w:p>
        </w:tc>
        <w:tc>
          <w:tcPr>
            <w:tcW w:w="915" w:type="dxa"/>
          </w:tcPr>
          <w:p w14:paraId="7D7C6899" w14:textId="77777777" w:rsidR="008829EB" w:rsidRDefault="008829EB" w:rsidP="0005169E">
            <w:pPr>
              <w:pStyle w:val="TableParagraph"/>
              <w:ind w:right="36"/>
              <w:rPr>
                <w:sz w:val="18"/>
              </w:rPr>
            </w:pPr>
            <w:r>
              <w:rPr>
                <w:color w:val="201F1F"/>
                <w:sz w:val="18"/>
              </w:rPr>
              <w:t>81.1%</w:t>
            </w:r>
          </w:p>
        </w:tc>
        <w:tc>
          <w:tcPr>
            <w:tcW w:w="703" w:type="dxa"/>
          </w:tcPr>
          <w:p w14:paraId="28C5BF14" w14:textId="77777777" w:rsidR="008829EB" w:rsidRDefault="008829EB" w:rsidP="0005169E">
            <w:pPr>
              <w:pStyle w:val="TableParagraph"/>
              <w:ind w:right="36"/>
              <w:rPr>
                <w:sz w:val="18"/>
              </w:rPr>
            </w:pPr>
            <w:r>
              <w:rPr>
                <w:color w:val="201F1F"/>
                <w:sz w:val="18"/>
              </w:rPr>
              <w:t>8.3%</w:t>
            </w:r>
          </w:p>
        </w:tc>
        <w:tc>
          <w:tcPr>
            <w:tcW w:w="1570" w:type="dxa"/>
          </w:tcPr>
          <w:p w14:paraId="454021BB" w14:textId="77777777" w:rsidR="008829EB" w:rsidRDefault="008829EB" w:rsidP="0005169E">
            <w:pPr>
              <w:pStyle w:val="TableParagraph"/>
              <w:ind w:right="36"/>
              <w:rPr>
                <w:sz w:val="18"/>
              </w:rPr>
            </w:pPr>
            <w:r>
              <w:rPr>
                <w:color w:val="201F1F"/>
                <w:sz w:val="18"/>
              </w:rPr>
              <w:t>1.1%</w:t>
            </w:r>
          </w:p>
        </w:tc>
        <w:tc>
          <w:tcPr>
            <w:tcW w:w="1146" w:type="dxa"/>
          </w:tcPr>
          <w:p w14:paraId="485AD701" w14:textId="77777777" w:rsidR="008829EB" w:rsidRDefault="008829EB" w:rsidP="0005169E">
            <w:pPr>
              <w:pStyle w:val="TableParagraph"/>
              <w:ind w:right="36"/>
              <w:rPr>
                <w:sz w:val="18"/>
              </w:rPr>
            </w:pPr>
            <w:r>
              <w:rPr>
                <w:color w:val="201F1F"/>
                <w:sz w:val="18"/>
              </w:rPr>
              <w:t>3.7%</w:t>
            </w:r>
          </w:p>
        </w:tc>
        <w:tc>
          <w:tcPr>
            <w:tcW w:w="1002" w:type="dxa"/>
          </w:tcPr>
          <w:p w14:paraId="5FF7138F" w14:textId="77777777" w:rsidR="008829EB" w:rsidRDefault="008829EB" w:rsidP="0005169E">
            <w:pPr>
              <w:pStyle w:val="TableParagraph"/>
              <w:ind w:right="36"/>
              <w:rPr>
                <w:sz w:val="18"/>
              </w:rPr>
            </w:pPr>
            <w:r>
              <w:rPr>
                <w:color w:val="201F1F"/>
                <w:sz w:val="18"/>
              </w:rPr>
              <w:t>0.9%</w:t>
            </w:r>
          </w:p>
        </w:tc>
        <w:tc>
          <w:tcPr>
            <w:tcW w:w="1098" w:type="dxa"/>
          </w:tcPr>
          <w:p w14:paraId="24B638C1" w14:textId="77777777" w:rsidR="008829EB" w:rsidRDefault="008829EB" w:rsidP="0005169E">
            <w:pPr>
              <w:pStyle w:val="TableParagraph"/>
              <w:ind w:right="36"/>
              <w:rPr>
                <w:sz w:val="18"/>
              </w:rPr>
            </w:pPr>
            <w:r>
              <w:rPr>
                <w:color w:val="201F1F"/>
                <w:sz w:val="18"/>
              </w:rPr>
              <w:t>4.9%</w:t>
            </w:r>
          </w:p>
        </w:tc>
      </w:tr>
      <w:tr w:rsidR="008829EB" w14:paraId="7B82D159" w14:textId="77777777" w:rsidTr="0005169E">
        <w:trPr>
          <w:trHeight w:val="317"/>
        </w:trPr>
        <w:tc>
          <w:tcPr>
            <w:tcW w:w="1406" w:type="dxa"/>
            <w:shd w:val="clear" w:color="auto" w:fill="F6F6F6"/>
          </w:tcPr>
          <w:p w14:paraId="4EB56EEF" w14:textId="77777777" w:rsidR="008829EB" w:rsidRDefault="008829EB" w:rsidP="0005169E">
            <w:pPr>
              <w:pStyle w:val="TableParagraph"/>
              <w:ind w:left="52"/>
              <w:jc w:val="left"/>
              <w:rPr>
                <w:sz w:val="18"/>
              </w:rPr>
            </w:pPr>
            <w:r>
              <w:rPr>
                <w:color w:val="201F1F"/>
                <w:sz w:val="18"/>
              </w:rPr>
              <w:t>United</w:t>
            </w:r>
            <w:r>
              <w:rPr>
                <w:color w:val="201F1F"/>
                <w:spacing w:val="-6"/>
                <w:sz w:val="18"/>
              </w:rPr>
              <w:t xml:space="preserve"> </w:t>
            </w:r>
            <w:r>
              <w:rPr>
                <w:color w:val="201F1F"/>
                <w:sz w:val="18"/>
              </w:rPr>
              <w:t>States</w:t>
            </w:r>
          </w:p>
        </w:tc>
        <w:tc>
          <w:tcPr>
            <w:tcW w:w="1069" w:type="dxa"/>
            <w:shd w:val="clear" w:color="auto" w:fill="F6F6F6"/>
          </w:tcPr>
          <w:p w14:paraId="216DA0AA" w14:textId="77777777" w:rsidR="008829EB" w:rsidRDefault="008829EB" w:rsidP="0005169E">
            <w:pPr>
              <w:pStyle w:val="TableParagraph"/>
              <w:ind w:right="37"/>
              <w:rPr>
                <w:sz w:val="18"/>
              </w:rPr>
            </w:pPr>
            <w:r>
              <w:rPr>
                <w:color w:val="201F1F"/>
                <w:sz w:val="18"/>
              </w:rPr>
              <w:t>152,735,781</w:t>
            </w:r>
          </w:p>
        </w:tc>
        <w:tc>
          <w:tcPr>
            <w:tcW w:w="915" w:type="dxa"/>
            <w:shd w:val="clear" w:color="auto" w:fill="F6F6F6"/>
          </w:tcPr>
          <w:p w14:paraId="05B96B6F" w14:textId="77777777" w:rsidR="008829EB" w:rsidRDefault="008829EB" w:rsidP="0005169E">
            <w:pPr>
              <w:pStyle w:val="TableParagraph"/>
              <w:ind w:right="36"/>
              <w:rPr>
                <w:sz w:val="18"/>
              </w:rPr>
            </w:pPr>
            <w:r>
              <w:rPr>
                <w:color w:val="201F1F"/>
                <w:sz w:val="18"/>
              </w:rPr>
              <w:t>76.3%</w:t>
            </w:r>
          </w:p>
        </w:tc>
        <w:tc>
          <w:tcPr>
            <w:tcW w:w="703" w:type="dxa"/>
            <w:shd w:val="clear" w:color="auto" w:fill="F6F6F6"/>
          </w:tcPr>
          <w:p w14:paraId="355B345A" w14:textId="77777777" w:rsidR="008829EB" w:rsidRDefault="008829EB" w:rsidP="0005169E">
            <w:pPr>
              <w:pStyle w:val="TableParagraph"/>
              <w:ind w:right="36"/>
              <w:rPr>
                <w:sz w:val="18"/>
              </w:rPr>
            </w:pPr>
            <w:r>
              <w:rPr>
                <w:color w:val="201F1F"/>
                <w:sz w:val="18"/>
              </w:rPr>
              <w:t>9.0%</w:t>
            </w:r>
          </w:p>
        </w:tc>
        <w:tc>
          <w:tcPr>
            <w:tcW w:w="1570" w:type="dxa"/>
            <w:shd w:val="clear" w:color="auto" w:fill="F6F6F6"/>
          </w:tcPr>
          <w:p w14:paraId="06F42EED" w14:textId="77777777" w:rsidR="008829EB" w:rsidRDefault="008829EB" w:rsidP="0005169E">
            <w:pPr>
              <w:pStyle w:val="TableParagraph"/>
              <w:ind w:right="36"/>
              <w:rPr>
                <w:sz w:val="18"/>
              </w:rPr>
            </w:pPr>
            <w:r>
              <w:rPr>
                <w:color w:val="201F1F"/>
                <w:sz w:val="18"/>
              </w:rPr>
              <w:t>5.0%</w:t>
            </w:r>
          </w:p>
        </w:tc>
        <w:tc>
          <w:tcPr>
            <w:tcW w:w="1146" w:type="dxa"/>
            <w:shd w:val="clear" w:color="auto" w:fill="F6F6F6"/>
          </w:tcPr>
          <w:p w14:paraId="60B8DF7C" w14:textId="77777777" w:rsidR="008829EB" w:rsidRDefault="008829EB" w:rsidP="0005169E">
            <w:pPr>
              <w:pStyle w:val="TableParagraph"/>
              <w:ind w:right="36"/>
              <w:rPr>
                <w:sz w:val="18"/>
              </w:rPr>
            </w:pPr>
            <w:r>
              <w:rPr>
                <w:color w:val="201F1F"/>
                <w:sz w:val="18"/>
              </w:rPr>
              <w:t>3.2%</w:t>
            </w:r>
          </w:p>
        </w:tc>
        <w:tc>
          <w:tcPr>
            <w:tcW w:w="1002" w:type="dxa"/>
            <w:shd w:val="clear" w:color="auto" w:fill="F6F6F6"/>
          </w:tcPr>
          <w:p w14:paraId="2F628A64" w14:textId="77777777" w:rsidR="008829EB" w:rsidRDefault="008829EB" w:rsidP="0005169E">
            <w:pPr>
              <w:pStyle w:val="TableParagraph"/>
              <w:ind w:right="36"/>
              <w:rPr>
                <w:sz w:val="18"/>
              </w:rPr>
            </w:pPr>
            <w:r>
              <w:rPr>
                <w:color w:val="201F1F"/>
                <w:sz w:val="18"/>
              </w:rPr>
              <w:t>1.3%</w:t>
            </w:r>
          </w:p>
        </w:tc>
        <w:tc>
          <w:tcPr>
            <w:tcW w:w="1098" w:type="dxa"/>
            <w:shd w:val="clear" w:color="auto" w:fill="F6F6F6"/>
          </w:tcPr>
          <w:p w14:paraId="7263D8D8" w14:textId="77777777" w:rsidR="008829EB" w:rsidRDefault="008829EB" w:rsidP="0005169E">
            <w:pPr>
              <w:pStyle w:val="TableParagraph"/>
              <w:ind w:right="36"/>
              <w:rPr>
                <w:sz w:val="18"/>
              </w:rPr>
            </w:pPr>
            <w:r>
              <w:rPr>
                <w:color w:val="201F1F"/>
                <w:sz w:val="18"/>
              </w:rPr>
              <w:t>5.2%</w:t>
            </w:r>
          </w:p>
        </w:tc>
      </w:tr>
    </w:tbl>
    <w:p w14:paraId="34E155C1" w14:textId="31BB3317" w:rsidR="00754794" w:rsidRPr="00754794" w:rsidRDefault="00754794" w:rsidP="00754794">
      <w:pPr>
        <w:spacing w:before="1"/>
        <w:ind w:left="117"/>
        <w:rPr>
          <w:i/>
          <w:sz w:val="16"/>
          <w:szCs w:val="16"/>
        </w:rPr>
      </w:pPr>
      <w:r w:rsidRPr="00754794">
        <w:rPr>
          <w:i/>
          <w:spacing w:val="-3"/>
          <w:w w:val="105"/>
          <w:sz w:val="16"/>
          <w:szCs w:val="16"/>
        </w:rPr>
        <w:t xml:space="preserve"> </w:t>
      </w:r>
      <w:r w:rsidRPr="00754794">
        <w:rPr>
          <w:i/>
          <w:w w:val="105"/>
          <w:sz w:val="16"/>
          <w:szCs w:val="16"/>
        </w:rPr>
        <w:t>US</w:t>
      </w:r>
      <w:r w:rsidRPr="00754794">
        <w:rPr>
          <w:i/>
          <w:spacing w:val="-3"/>
          <w:w w:val="105"/>
          <w:sz w:val="16"/>
          <w:szCs w:val="16"/>
        </w:rPr>
        <w:t xml:space="preserve"> </w:t>
      </w:r>
      <w:r w:rsidRPr="00754794">
        <w:rPr>
          <w:i/>
          <w:w w:val="105"/>
          <w:sz w:val="16"/>
          <w:szCs w:val="16"/>
        </w:rPr>
        <w:t>Census</w:t>
      </w:r>
      <w:r w:rsidRPr="00754794">
        <w:rPr>
          <w:i/>
          <w:spacing w:val="-4"/>
          <w:w w:val="105"/>
          <w:sz w:val="16"/>
          <w:szCs w:val="16"/>
        </w:rPr>
        <w:t xml:space="preserve"> </w:t>
      </w:r>
      <w:r w:rsidRPr="00754794">
        <w:rPr>
          <w:i/>
          <w:w w:val="105"/>
          <w:sz w:val="16"/>
          <w:szCs w:val="16"/>
        </w:rPr>
        <w:t>Bureau,</w:t>
      </w:r>
      <w:r w:rsidRPr="00754794">
        <w:rPr>
          <w:i/>
          <w:spacing w:val="-2"/>
          <w:w w:val="105"/>
          <w:sz w:val="16"/>
          <w:szCs w:val="16"/>
        </w:rPr>
        <w:t xml:space="preserve"> </w:t>
      </w:r>
      <w:hyperlink r:id="rId15">
        <w:r w:rsidRPr="00754794">
          <w:rPr>
            <w:i/>
            <w:color w:val="008DAA"/>
            <w:w w:val="105"/>
            <w:sz w:val="16"/>
            <w:szCs w:val="16"/>
          </w:rPr>
          <w:t>American</w:t>
        </w:r>
        <w:r w:rsidRPr="00754794">
          <w:rPr>
            <w:i/>
            <w:color w:val="008DAA"/>
            <w:spacing w:val="-3"/>
            <w:w w:val="105"/>
            <w:sz w:val="16"/>
            <w:szCs w:val="16"/>
          </w:rPr>
          <w:t xml:space="preserve"> </w:t>
        </w:r>
        <w:r w:rsidRPr="00754794">
          <w:rPr>
            <w:i/>
            <w:color w:val="008DAA"/>
            <w:w w:val="105"/>
            <w:sz w:val="16"/>
            <w:szCs w:val="16"/>
          </w:rPr>
          <w:t>Community</w:t>
        </w:r>
        <w:r w:rsidRPr="00754794">
          <w:rPr>
            <w:i/>
            <w:color w:val="008DAA"/>
            <w:spacing w:val="-4"/>
            <w:w w:val="105"/>
            <w:sz w:val="16"/>
            <w:szCs w:val="16"/>
          </w:rPr>
          <w:t xml:space="preserve"> </w:t>
        </w:r>
        <w:r w:rsidRPr="00754794">
          <w:rPr>
            <w:i/>
            <w:color w:val="008DAA"/>
            <w:w w:val="105"/>
            <w:sz w:val="16"/>
            <w:szCs w:val="16"/>
          </w:rPr>
          <w:t>Survey</w:t>
        </w:r>
      </w:hyperlink>
      <w:r w:rsidRPr="00754794">
        <w:rPr>
          <w:i/>
          <w:w w:val="105"/>
          <w:sz w:val="16"/>
          <w:szCs w:val="16"/>
        </w:rPr>
        <w:t>.</w:t>
      </w:r>
      <w:r w:rsidRPr="00754794">
        <w:rPr>
          <w:i/>
          <w:spacing w:val="-5"/>
          <w:w w:val="105"/>
          <w:sz w:val="16"/>
          <w:szCs w:val="16"/>
        </w:rPr>
        <w:t xml:space="preserve"> </w:t>
      </w:r>
      <w:r w:rsidRPr="00754794">
        <w:rPr>
          <w:i/>
          <w:w w:val="105"/>
          <w:sz w:val="16"/>
          <w:szCs w:val="16"/>
        </w:rPr>
        <w:t>2015‐19.</w:t>
      </w:r>
      <w:r w:rsidRPr="00754794">
        <w:rPr>
          <w:i/>
          <w:spacing w:val="-5"/>
          <w:w w:val="105"/>
          <w:sz w:val="16"/>
          <w:szCs w:val="16"/>
        </w:rPr>
        <w:t xml:space="preserve"> </w:t>
      </w:r>
    </w:p>
    <w:p w14:paraId="0E9515AC" w14:textId="77777777" w:rsidR="00754794" w:rsidRDefault="00754794" w:rsidP="00AD0611">
      <w:pPr>
        <w:spacing w:after="0" w:line="240" w:lineRule="auto"/>
        <w:rPr>
          <w:b/>
          <w:bCs/>
          <w:sz w:val="24"/>
          <w:szCs w:val="24"/>
        </w:rPr>
      </w:pPr>
    </w:p>
    <w:p w14:paraId="40938745" w14:textId="0ABCF87A" w:rsidR="008C469A" w:rsidRPr="00BA1047" w:rsidRDefault="008C469A" w:rsidP="00AD0611">
      <w:pPr>
        <w:spacing w:after="0" w:line="240" w:lineRule="auto"/>
        <w:rPr>
          <w:b/>
          <w:bCs/>
          <w:sz w:val="24"/>
          <w:szCs w:val="24"/>
        </w:rPr>
      </w:pPr>
      <w:r w:rsidRPr="00BA1047">
        <w:rPr>
          <w:b/>
          <w:bCs/>
          <w:sz w:val="24"/>
          <w:szCs w:val="24"/>
        </w:rPr>
        <w:t>Education</w:t>
      </w:r>
    </w:p>
    <w:p w14:paraId="5F75CBB9" w14:textId="2D074D0F" w:rsidR="00DA7777" w:rsidRDefault="00DA7777" w:rsidP="00AD0611">
      <w:pPr>
        <w:spacing w:after="0" w:line="240" w:lineRule="auto"/>
      </w:pPr>
      <w:r w:rsidRPr="00DA7777">
        <w:t>Educational attainment is calculated for persons over 25 and is an estimated average for the period from 2014 to 201</w:t>
      </w:r>
      <w:r w:rsidR="0030111B">
        <w:t>9</w:t>
      </w:r>
      <w:r w:rsidRPr="00DA7777">
        <w:t>.</w:t>
      </w:r>
      <w:r>
        <w:t xml:space="preserve"> For SCICAP’s service area, 1</w:t>
      </w:r>
      <w:r w:rsidR="001D1F09">
        <w:t>1</w:t>
      </w:r>
      <w:r w:rsidR="006B386A">
        <w:t>%</w:t>
      </w:r>
      <w:r>
        <w:t xml:space="preserve"> have </w:t>
      </w:r>
      <w:r w:rsidR="006B386A">
        <w:t>no high school diploma</w:t>
      </w:r>
      <w:r w:rsidR="004E119B">
        <w:t xml:space="preserve"> compared to the state average of 7.91%</w:t>
      </w:r>
      <w:r w:rsidR="005E393E">
        <w:t>.</w:t>
      </w:r>
      <w:r>
        <w:t xml:space="preserve"> </w:t>
      </w:r>
    </w:p>
    <w:tbl>
      <w:tblPr>
        <w:tblW w:w="0" w:type="auto"/>
        <w:tblInd w:w="5"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1618"/>
        <w:gridCol w:w="1339"/>
        <w:gridCol w:w="1060"/>
        <w:gridCol w:w="1214"/>
        <w:gridCol w:w="992"/>
        <w:gridCol w:w="915"/>
        <w:gridCol w:w="1772"/>
      </w:tblGrid>
      <w:tr w:rsidR="00C10814" w14:paraId="53A7E543" w14:textId="77777777" w:rsidTr="0005169E">
        <w:trPr>
          <w:trHeight w:val="712"/>
        </w:trPr>
        <w:tc>
          <w:tcPr>
            <w:tcW w:w="1618" w:type="dxa"/>
            <w:shd w:val="clear" w:color="auto" w:fill="F1F1F1"/>
          </w:tcPr>
          <w:p w14:paraId="39059D41" w14:textId="77777777" w:rsidR="00C10814" w:rsidRDefault="00C10814" w:rsidP="0005169E">
            <w:pPr>
              <w:pStyle w:val="TableParagraph"/>
              <w:spacing w:before="10"/>
              <w:jc w:val="left"/>
              <w:rPr>
                <w:sz w:val="19"/>
              </w:rPr>
            </w:pPr>
          </w:p>
          <w:p w14:paraId="276E88C7" w14:textId="77777777" w:rsidR="00C10814" w:rsidRDefault="00C10814" w:rsidP="0005169E">
            <w:pPr>
              <w:pStyle w:val="TableParagraph"/>
              <w:spacing w:before="0"/>
              <w:ind w:left="341"/>
              <w:jc w:val="left"/>
              <w:rPr>
                <w:b/>
                <w:sz w:val="18"/>
              </w:rPr>
            </w:pPr>
            <w:r>
              <w:rPr>
                <w:b/>
                <w:color w:val="201F1F"/>
                <w:sz w:val="18"/>
              </w:rPr>
              <w:t>Report</w:t>
            </w:r>
            <w:r>
              <w:rPr>
                <w:b/>
                <w:color w:val="201F1F"/>
                <w:spacing w:val="12"/>
                <w:sz w:val="18"/>
              </w:rPr>
              <w:t xml:space="preserve"> </w:t>
            </w:r>
            <w:r>
              <w:rPr>
                <w:b/>
                <w:color w:val="201F1F"/>
                <w:sz w:val="18"/>
              </w:rPr>
              <w:t>Area</w:t>
            </w:r>
          </w:p>
        </w:tc>
        <w:tc>
          <w:tcPr>
            <w:tcW w:w="1339" w:type="dxa"/>
            <w:shd w:val="clear" w:color="auto" w:fill="F1F1F1"/>
          </w:tcPr>
          <w:p w14:paraId="5681FCAE" w14:textId="77777777" w:rsidR="00C10814" w:rsidRDefault="00C10814" w:rsidP="0005169E">
            <w:pPr>
              <w:pStyle w:val="TableParagraph"/>
              <w:spacing w:before="0" w:line="310" w:lineRule="atLeast"/>
              <w:ind w:left="351" w:right="72" w:hanging="251"/>
              <w:jc w:val="left"/>
              <w:rPr>
                <w:b/>
                <w:sz w:val="18"/>
              </w:rPr>
            </w:pPr>
            <w:r>
              <w:rPr>
                <w:b/>
                <w:color w:val="201F1F"/>
                <w:sz w:val="18"/>
              </w:rPr>
              <w:t>No</w:t>
            </w:r>
            <w:r>
              <w:rPr>
                <w:b/>
                <w:color w:val="201F1F"/>
                <w:spacing w:val="3"/>
                <w:sz w:val="18"/>
              </w:rPr>
              <w:t xml:space="preserve"> </w:t>
            </w:r>
            <w:r>
              <w:rPr>
                <w:b/>
                <w:color w:val="201F1F"/>
                <w:sz w:val="18"/>
              </w:rPr>
              <w:t>High</w:t>
            </w:r>
            <w:r>
              <w:rPr>
                <w:b/>
                <w:color w:val="201F1F"/>
                <w:spacing w:val="2"/>
                <w:sz w:val="18"/>
              </w:rPr>
              <w:t xml:space="preserve"> </w:t>
            </w:r>
            <w:r>
              <w:rPr>
                <w:b/>
                <w:color w:val="201F1F"/>
                <w:sz w:val="18"/>
              </w:rPr>
              <w:t>School</w:t>
            </w:r>
            <w:r>
              <w:rPr>
                <w:b/>
                <w:color w:val="201F1F"/>
                <w:spacing w:val="-38"/>
                <w:sz w:val="18"/>
              </w:rPr>
              <w:t xml:space="preserve"> </w:t>
            </w:r>
            <w:r>
              <w:rPr>
                <w:b/>
                <w:color w:val="201F1F"/>
                <w:sz w:val="18"/>
              </w:rPr>
              <w:t>Diploma</w:t>
            </w:r>
          </w:p>
        </w:tc>
        <w:tc>
          <w:tcPr>
            <w:tcW w:w="1060" w:type="dxa"/>
            <w:shd w:val="clear" w:color="auto" w:fill="F1F1F1"/>
          </w:tcPr>
          <w:p w14:paraId="53C77680" w14:textId="77777777" w:rsidR="00C10814" w:rsidRDefault="00C10814" w:rsidP="0005169E">
            <w:pPr>
              <w:pStyle w:val="TableParagraph"/>
              <w:spacing w:before="0" w:line="310" w:lineRule="atLeast"/>
              <w:ind w:left="351" w:right="64" w:hanging="261"/>
              <w:jc w:val="left"/>
              <w:rPr>
                <w:b/>
                <w:sz w:val="18"/>
              </w:rPr>
            </w:pPr>
            <w:r>
              <w:rPr>
                <w:b/>
                <w:color w:val="201F1F"/>
                <w:sz w:val="18"/>
              </w:rPr>
              <w:t>High School</w:t>
            </w:r>
            <w:r>
              <w:rPr>
                <w:b/>
                <w:color w:val="201F1F"/>
                <w:spacing w:val="-38"/>
                <w:sz w:val="18"/>
              </w:rPr>
              <w:t xml:space="preserve"> </w:t>
            </w:r>
            <w:r>
              <w:rPr>
                <w:b/>
                <w:color w:val="201F1F"/>
                <w:sz w:val="18"/>
              </w:rPr>
              <w:t>Only</w:t>
            </w:r>
          </w:p>
        </w:tc>
        <w:tc>
          <w:tcPr>
            <w:tcW w:w="1214" w:type="dxa"/>
            <w:shd w:val="clear" w:color="auto" w:fill="F1F1F1"/>
          </w:tcPr>
          <w:p w14:paraId="2619FDCB" w14:textId="77777777" w:rsidR="00C10814" w:rsidRDefault="00C10814" w:rsidP="0005169E">
            <w:pPr>
              <w:pStyle w:val="TableParagraph"/>
              <w:spacing w:before="10"/>
              <w:jc w:val="left"/>
              <w:rPr>
                <w:sz w:val="19"/>
              </w:rPr>
            </w:pPr>
          </w:p>
          <w:p w14:paraId="4E2A20CC" w14:textId="77777777" w:rsidR="00C10814" w:rsidRDefault="00C10814" w:rsidP="0005169E">
            <w:pPr>
              <w:pStyle w:val="TableParagraph"/>
              <w:spacing w:before="0"/>
              <w:ind w:right="80"/>
              <w:rPr>
                <w:b/>
                <w:sz w:val="18"/>
              </w:rPr>
            </w:pPr>
            <w:r>
              <w:rPr>
                <w:b/>
                <w:color w:val="201F1F"/>
                <w:sz w:val="18"/>
              </w:rPr>
              <w:t>Some</w:t>
            </w:r>
            <w:r>
              <w:rPr>
                <w:b/>
                <w:color w:val="201F1F"/>
                <w:spacing w:val="7"/>
                <w:sz w:val="18"/>
              </w:rPr>
              <w:t xml:space="preserve"> </w:t>
            </w:r>
            <w:r>
              <w:rPr>
                <w:b/>
                <w:color w:val="201F1F"/>
                <w:sz w:val="18"/>
              </w:rPr>
              <w:t>College</w:t>
            </w:r>
          </w:p>
        </w:tc>
        <w:tc>
          <w:tcPr>
            <w:tcW w:w="992" w:type="dxa"/>
            <w:shd w:val="clear" w:color="auto" w:fill="F1F1F1"/>
          </w:tcPr>
          <w:p w14:paraId="413919F6" w14:textId="77777777" w:rsidR="00C10814" w:rsidRDefault="00C10814" w:rsidP="0005169E">
            <w:pPr>
              <w:pStyle w:val="TableParagraph"/>
              <w:spacing w:before="0" w:line="310" w:lineRule="atLeast"/>
              <w:ind w:left="215" w:hanging="126"/>
              <w:jc w:val="left"/>
              <w:rPr>
                <w:b/>
                <w:sz w:val="18"/>
              </w:rPr>
            </w:pPr>
            <w:proofErr w:type="gramStart"/>
            <w:r>
              <w:rPr>
                <w:b/>
                <w:color w:val="201F1F"/>
                <w:sz w:val="18"/>
              </w:rPr>
              <w:t>Associates</w:t>
            </w:r>
            <w:r>
              <w:rPr>
                <w:b/>
                <w:color w:val="201F1F"/>
                <w:spacing w:val="1"/>
                <w:sz w:val="18"/>
              </w:rPr>
              <w:t xml:space="preserve"> </w:t>
            </w:r>
            <w:r>
              <w:rPr>
                <w:b/>
                <w:color w:val="201F1F"/>
                <w:sz w:val="18"/>
              </w:rPr>
              <w:t>Degree</w:t>
            </w:r>
            <w:proofErr w:type="gramEnd"/>
          </w:p>
        </w:tc>
        <w:tc>
          <w:tcPr>
            <w:tcW w:w="915" w:type="dxa"/>
            <w:shd w:val="clear" w:color="auto" w:fill="F1F1F1"/>
          </w:tcPr>
          <w:p w14:paraId="46A5C2C4" w14:textId="6EEF92F2" w:rsidR="00C10814" w:rsidRDefault="00767299" w:rsidP="0005169E">
            <w:pPr>
              <w:pStyle w:val="TableParagraph"/>
              <w:spacing w:before="0" w:line="310" w:lineRule="atLeast"/>
              <w:ind w:left="176" w:hanging="97"/>
              <w:jc w:val="left"/>
              <w:rPr>
                <w:b/>
                <w:sz w:val="18"/>
              </w:rPr>
            </w:pPr>
            <w:r>
              <w:rPr>
                <w:b/>
                <w:color w:val="201F1F"/>
                <w:sz w:val="18"/>
              </w:rPr>
              <w:t>Bachelor’s</w:t>
            </w:r>
            <w:r w:rsidR="00C10814">
              <w:rPr>
                <w:b/>
                <w:color w:val="201F1F"/>
                <w:spacing w:val="-38"/>
                <w:sz w:val="18"/>
              </w:rPr>
              <w:t xml:space="preserve"> </w:t>
            </w:r>
            <w:r w:rsidR="00C10814">
              <w:rPr>
                <w:b/>
                <w:color w:val="201F1F"/>
                <w:sz w:val="18"/>
              </w:rPr>
              <w:t>Degree</w:t>
            </w:r>
          </w:p>
        </w:tc>
        <w:tc>
          <w:tcPr>
            <w:tcW w:w="1772" w:type="dxa"/>
            <w:shd w:val="clear" w:color="auto" w:fill="F1F1F1"/>
          </w:tcPr>
          <w:p w14:paraId="602DAF38" w14:textId="77777777" w:rsidR="00C10814" w:rsidRDefault="00C10814" w:rsidP="0005169E">
            <w:pPr>
              <w:pStyle w:val="TableParagraph"/>
              <w:spacing w:before="0" w:line="310" w:lineRule="atLeast"/>
              <w:ind w:left="119" w:firstLine="308"/>
              <w:jc w:val="left"/>
              <w:rPr>
                <w:b/>
                <w:sz w:val="18"/>
              </w:rPr>
            </w:pPr>
            <w:r>
              <w:rPr>
                <w:b/>
                <w:color w:val="201F1F"/>
                <w:sz w:val="18"/>
              </w:rPr>
              <w:t>Graduate or</w:t>
            </w:r>
            <w:r>
              <w:rPr>
                <w:b/>
                <w:color w:val="201F1F"/>
                <w:spacing w:val="1"/>
                <w:sz w:val="18"/>
              </w:rPr>
              <w:t xml:space="preserve"> </w:t>
            </w:r>
            <w:r>
              <w:rPr>
                <w:b/>
                <w:color w:val="201F1F"/>
                <w:sz w:val="18"/>
              </w:rPr>
              <w:t>Professional</w:t>
            </w:r>
            <w:r>
              <w:rPr>
                <w:b/>
                <w:color w:val="201F1F"/>
                <w:spacing w:val="22"/>
                <w:sz w:val="18"/>
              </w:rPr>
              <w:t xml:space="preserve"> </w:t>
            </w:r>
            <w:r>
              <w:rPr>
                <w:b/>
                <w:color w:val="201F1F"/>
                <w:sz w:val="18"/>
              </w:rPr>
              <w:t>Degree</w:t>
            </w:r>
          </w:p>
        </w:tc>
      </w:tr>
      <w:tr w:rsidR="00C10814" w14:paraId="5712CFB5" w14:textId="77777777" w:rsidTr="0005169E">
        <w:trPr>
          <w:trHeight w:val="317"/>
        </w:trPr>
        <w:tc>
          <w:tcPr>
            <w:tcW w:w="1618" w:type="dxa"/>
          </w:tcPr>
          <w:p w14:paraId="6B132716" w14:textId="77777777" w:rsidR="00C10814" w:rsidRDefault="00C10814" w:rsidP="0005169E">
            <w:pPr>
              <w:pStyle w:val="TableParagraph"/>
              <w:ind w:left="52"/>
              <w:jc w:val="left"/>
              <w:rPr>
                <w:sz w:val="18"/>
              </w:rPr>
            </w:pPr>
            <w:r>
              <w:rPr>
                <w:color w:val="201F1F"/>
                <w:sz w:val="18"/>
              </w:rPr>
              <w:t>Report</w:t>
            </w:r>
            <w:r>
              <w:rPr>
                <w:color w:val="201F1F"/>
                <w:spacing w:val="-6"/>
                <w:sz w:val="18"/>
              </w:rPr>
              <w:t xml:space="preserve"> </w:t>
            </w:r>
            <w:r>
              <w:rPr>
                <w:color w:val="201F1F"/>
                <w:sz w:val="18"/>
              </w:rPr>
              <w:t>Location</w:t>
            </w:r>
          </w:p>
        </w:tc>
        <w:tc>
          <w:tcPr>
            <w:tcW w:w="1339" w:type="dxa"/>
          </w:tcPr>
          <w:p w14:paraId="58CF5879" w14:textId="77777777" w:rsidR="00C10814" w:rsidRDefault="00C10814" w:rsidP="0005169E">
            <w:pPr>
              <w:pStyle w:val="TableParagraph"/>
              <w:ind w:right="38"/>
              <w:rPr>
                <w:b/>
                <w:sz w:val="18"/>
              </w:rPr>
            </w:pPr>
            <w:r>
              <w:rPr>
                <w:b/>
                <w:color w:val="DD0000"/>
                <w:sz w:val="18"/>
              </w:rPr>
              <w:t>11.0%</w:t>
            </w:r>
          </w:p>
        </w:tc>
        <w:tc>
          <w:tcPr>
            <w:tcW w:w="1060" w:type="dxa"/>
          </w:tcPr>
          <w:p w14:paraId="2581FFF0" w14:textId="77777777" w:rsidR="00C10814" w:rsidRDefault="00C10814" w:rsidP="0005169E">
            <w:pPr>
              <w:pStyle w:val="TableParagraph"/>
              <w:ind w:right="37"/>
              <w:rPr>
                <w:sz w:val="18"/>
              </w:rPr>
            </w:pPr>
            <w:r>
              <w:rPr>
                <w:color w:val="201F1F"/>
                <w:sz w:val="18"/>
              </w:rPr>
              <w:t>40.1%</w:t>
            </w:r>
          </w:p>
        </w:tc>
        <w:tc>
          <w:tcPr>
            <w:tcW w:w="1214" w:type="dxa"/>
          </w:tcPr>
          <w:p w14:paraId="074455D6" w14:textId="77777777" w:rsidR="00C10814" w:rsidRDefault="00C10814" w:rsidP="0005169E">
            <w:pPr>
              <w:pStyle w:val="TableParagraph"/>
              <w:ind w:right="37"/>
              <w:rPr>
                <w:sz w:val="18"/>
              </w:rPr>
            </w:pPr>
            <w:r>
              <w:rPr>
                <w:color w:val="201F1F"/>
                <w:sz w:val="18"/>
              </w:rPr>
              <w:t>21.7%</w:t>
            </w:r>
          </w:p>
        </w:tc>
        <w:tc>
          <w:tcPr>
            <w:tcW w:w="992" w:type="dxa"/>
          </w:tcPr>
          <w:p w14:paraId="639D9655" w14:textId="77777777" w:rsidR="00C10814" w:rsidRDefault="00C10814" w:rsidP="0005169E">
            <w:pPr>
              <w:pStyle w:val="TableParagraph"/>
              <w:ind w:right="37"/>
              <w:rPr>
                <w:sz w:val="18"/>
              </w:rPr>
            </w:pPr>
            <w:r>
              <w:rPr>
                <w:color w:val="201F1F"/>
                <w:sz w:val="18"/>
              </w:rPr>
              <w:t>9.6%</w:t>
            </w:r>
          </w:p>
        </w:tc>
        <w:tc>
          <w:tcPr>
            <w:tcW w:w="915" w:type="dxa"/>
          </w:tcPr>
          <w:p w14:paraId="2F9D1F6F" w14:textId="77777777" w:rsidR="00C10814" w:rsidRDefault="00C10814" w:rsidP="0005169E">
            <w:pPr>
              <w:pStyle w:val="TableParagraph"/>
              <w:ind w:right="37"/>
              <w:rPr>
                <w:sz w:val="18"/>
              </w:rPr>
            </w:pPr>
            <w:r>
              <w:rPr>
                <w:color w:val="201F1F"/>
                <w:sz w:val="18"/>
              </w:rPr>
              <w:t>12.6%</w:t>
            </w:r>
          </w:p>
        </w:tc>
        <w:tc>
          <w:tcPr>
            <w:tcW w:w="1772" w:type="dxa"/>
          </w:tcPr>
          <w:p w14:paraId="39CBB606" w14:textId="77777777" w:rsidR="00C10814" w:rsidRDefault="00C10814" w:rsidP="0005169E">
            <w:pPr>
              <w:pStyle w:val="TableParagraph"/>
              <w:ind w:right="37"/>
              <w:rPr>
                <w:sz w:val="18"/>
              </w:rPr>
            </w:pPr>
            <w:r>
              <w:rPr>
                <w:color w:val="201F1F"/>
                <w:sz w:val="18"/>
              </w:rPr>
              <w:t>4.9%</w:t>
            </w:r>
          </w:p>
        </w:tc>
      </w:tr>
      <w:tr w:rsidR="00C10814" w14:paraId="39AFE9ED" w14:textId="77777777" w:rsidTr="0005169E">
        <w:trPr>
          <w:trHeight w:val="317"/>
        </w:trPr>
        <w:tc>
          <w:tcPr>
            <w:tcW w:w="1618" w:type="dxa"/>
            <w:shd w:val="clear" w:color="auto" w:fill="F6F6F6"/>
          </w:tcPr>
          <w:p w14:paraId="07B73031" w14:textId="77777777" w:rsidR="00C10814" w:rsidRDefault="00C10814" w:rsidP="0005169E">
            <w:pPr>
              <w:pStyle w:val="TableParagraph"/>
              <w:ind w:left="52"/>
              <w:jc w:val="left"/>
              <w:rPr>
                <w:sz w:val="18"/>
              </w:rPr>
            </w:pPr>
            <w:r>
              <w:rPr>
                <w:color w:val="201F1F"/>
                <w:sz w:val="18"/>
              </w:rPr>
              <w:t>Clarke</w:t>
            </w:r>
            <w:r>
              <w:rPr>
                <w:color w:val="201F1F"/>
                <w:spacing w:val="6"/>
                <w:sz w:val="18"/>
              </w:rPr>
              <w:t xml:space="preserve"> </w:t>
            </w:r>
            <w:r>
              <w:rPr>
                <w:color w:val="201F1F"/>
                <w:sz w:val="18"/>
              </w:rPr>
              <w:t>County,</w:t>
            </w:r>
            <w:r>
              <w:rPr>
                <w:color w:val="201F1F"/>
                <w:spacing w:val="7"/>
                <w:sz w:val="18"/>
              </w:rPr>
              <w:t xml:space="preserve"> </w:t>
            </w:r>
            <w:r>
              <w:rPr>
                <w:color w:val="201F1F"/>
                <w:sz w:val="18"/>
              </w:rPr>
              <w:t>IA</w:t>
            </w:r>
          </w:p>
        </w:tc>
        <w:tc>
          <w:tcPr>
            <w:tcW w:w="1339" w:type="dxa"/>
            <w:shd w:val="clear" w:color="auto" w:fill="F6F6F6"/>
          </w:tcPr>
          <w:p w14:paraId="19C08EB0" w14:textId="77777777" w:rsidR="00C10814" w:rsidRDefault="00C10814" w:rsidP="0005169E">
            <w:pPr>
              <w:pStyle w:val="TableParagraph"/>
              <w:ind w:right="37"/>
              <w:rPr>
                <w:sz w:val="18"/>
              </w:rPr>
            </w:pPr>
            <w:r>
              <w:rPr>
                <w:color w:val="201F1F"/>
                <w:sz w:val="18"/>
              </w:rPr>
              <w:t>12.24%</w:t>
            </w:r>
          </w:p>
        </w:tc>
        <w:tc>
          <w:tcPr>
            <w:tcW w:w="1060" w:type="dxa"/>
            <w:shd w:val="clear" w:color="auto" w:fill="F6F6F6"/>
          </w:tcPr>
          <w:p w14:paraId="0B2EA2F9" w14:textId="77777777" w:rsidR="00C10814" w:rsidRDefault="00C10814" w:rsidP="0005169E">
            <w:pPr>
              <w:pStyle w:val="TableParagraph"/>
              <w:ind w:right="37"/>
              <w:rPr>
                <w:sz w:val="18"/>
              </w:rPr>
            </w:pPr>
            <w:r>
              <w:rPr>
                <w:color w:val="201F1F"/>
                <w:sz w:val="18"/>
              </w:rPr>
              <w:t>38.9%</w:t>
            </w:r>
          </w:p>
        </w:tc>
        <w:tc>
          <w:tcPr>
            <w:tcW w:w="1214" w:type="dxa"/>
            <w:shd w:val="clear" w:color="auto" w:fill="F6F6F6"/>
          </w:tcPr>
          <w:p w14:paraId="172EE44E" w14:textId="77777777" w:rsidR="00C10814" w:rsidRDefault="00C10814" w:rsidP="0005169E">
            <w:pPr>
              <w:pStyle w:val="TableParagraph"/>
              <w:ind w:right="37"/>
              <w:rPr>
                <w:sz w:val="18"/>
              </w:rPr>
            </w:pPr>
            <w:r>
              <w:rPr>
                <w:color w:val="201F1F"/>
                <w:sz w:val="18"/>
              </w:rPr>
              <w:t>22.7%</w:t>
            </w:r>
          </w:p>
        </w:tc>
        <w:tc>
          <w:tcPr>
            <w:tcW w:w="992" w:type="dxa"/>
            <w:shd w:val="clear" w:color="auto" w:fill="F6F6F6"/>
          </w:tcPr>
          <w:p w14:paraId="7CF94080" w14:textId="77777777" w:rsidR="00C10814" w:rsidRDefault="00C10814" w:rsidP="0005169E">
            <w:pPr>
              <w:pStyle w:val="TableParagraph"/>
              <w:ind w:right="37"/>
              <w:rPr>
                <w:sz w:val="18"/>
              </w:rPr>
            </w:pPr>
            <w:r>
              <w:rPr>
                <w:color w:val="201F1F"/>
                <w:sz w:val="18"/>
              </w:rPr>
              <w:t>10.3%</w:t>
            </w:r>
          </w:p>
        </w:tc>
        <w:tc>
          <w:tcPr>
            <w:tcW w:w="915" w:type="dxa"/>
            <w:shd w:val="clear" w:color="auto" w:fill="F6F6F6"/>
          </w:tcPr>
          <w:p w14:paraId="012C693D" w14:textId="77777777" w:rsidR="00C10814" w:rsidRDefault="00C10814" w:rsidP="0005169E">
            <w:pPr>
              <w:pStyle w:val="TableParagraph"/>
              <w:ind w:right="37"/>
              <w:rPr>
                <w:sz w:val="18"/>
              </w:rPr>
            </w:pPr>
            <w:r>
              <w:rPr>
                <w:color w:val="201F1F"/>
                <w:sz w:val="18"/>
              </w:rPr>
              <w:t>11.3%</w:t>
            </w:r>
          </w:p>
        </w:tc>
        <w:tc>
          <w:tcPr>
            <w:tcW w:w="1772" w:type="dxa"/>
            <w:shd w:val="clear" w:color="auto" w:fill="F6F6F6"/>
          </w:tcPr>
          <w:p w14:paraId="1FCDEAA8" w14:textId="77777777" w:rsidR="00C10814" w:rsidRDefault="00C10814" w:rsidP="0005169E">
            <w:pPr>
              <w:pStyle w:val="TableParagraph"/>
              <w:ind w:right="37"/>
              <w:rPr>
                <w:sz w:val="18"/>
              </w:rPr>
            </w:pPr>
            <w:r>
              <w:rPr>
                <w:color w:val="201F1F"/>
                <w:sz w:val="18"/>
              </w:rPr>
              <w:t>4.7%</w:t>
            </w:r>
          </w:p>
        </w:tc>
      </w:tr>
      <w:tr w:rsidR="00C10814" w14:paraId="055555F2" w14:textId="77777777" w:rsidTr="0005169E">
        <w:trPr>
          <w:trHeight w:val="317"/>
        </w:trPr>
        <w:tc>
          <w:tcPr>
            <w:tcW w:w="1618" w:type="dxa"/>
          </w:tcPr>
          <w:p w14:paraId="2CAE0599" w14:textId="77777777" w:rsidR="00C10814" w:rsidRDefault="00C10814" w:rsidP="0005169E">
            <w:pPr>
              <w:pStyle w:val="TableParagraph"/>
              <w:ind w:left="52"/>
              <w:jc w:val="left"/>
              <w:rPr>
                <w:sz w:val="18"/>
              </w:rPr>
            </w:pPr>
            <w:r>
              <w:rPr>
                <w:color w:val="201F1F"/>
                <w:sz w:val="18"/>
              </w:rPr>
              <w:t>Decatur</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1339" w:type="dxa"/>
          </w:tcPr>
          <w:p w14:paraId="2B198E4F" w14:textId="77777777" w:rsidR="00C10814" w:rsidRDefault="00C10814" w:rsidP="0005169E">
            <w:pPr>
              <w:pStyle w:val="TableParagraph"/>
              <w:ind w:right="37"/>
              <w:rPr>
                <w:sz w:val="18"/>
              </w:rPr>
            </w:pPr>
            <w:r>
              <w:rPr>
                <w:color w:val="201F1F"/>
                <w:sz w:val="18"/>
              </w:rPr>
              <w:t>10.93%</w:t>
            </w:r>
          </w:p>
        </w:tc>
        <w:tc>
          <w:tcPr>
            <w:tcW w:w="1060" w:type="dxa"/>
          </w:tcPr>
          <w:p w14:paraId="0E752A5E" w14:textId="77777777" w:rsidR="00C10814" w:rsidRDefault="00C10814" w:rsidP="0005169E">
            <w:pPr>
              <w:pStyle w:val="TableParagraph"/>
              <w:ind w:right="37"/>
              <w:rPr>
                <w:sz w:val="18"/>
              </w:rPr>
            </w:pPr>
            <w:r>
              <w:rPr>
                <w:color w:val="201F1F"/>
                <w:sz w:val="18"/>
              </w:rPr>
              <w:t>37.5%</w:t>
            </w:r>
          </w:p>
        </w:tc>
        <w:tc>
          <w:tcPr>
            <w:tcW w:w="1214" w:type="dxa"/>
          </w:tcPr>
          <w:p w14:paraId="3FE71E6E" w14:textId="77777777" w:rsidR="00C10814" w:rsidRDefault="00C10814" w:rsidP="0005169E">
            <w:pPr>
              <w:pStyle w:val="TableParagraph"/>
              <w:ind w:right="37"/>
              <w:rPr>
                <w:sz w:val="18"/>
              </w:rPr>
            </w:pPr>
            <w:r>
              <w:rPr>
                <w:color w:val="201F1F"/>
                <w:sz w:val="18"/>
              </w:rPr>
              <w:t>19.2%</w:t>
            </w:r>
          </w:p>
        </w:tc>
        <w:tc>
          <w:tcPr>
            <w:tcW w:w="992" w:type="dxa"/>
          </w:tcPr>
          <w:p w14:paraId="20874A57" w14:textId="77777777" w:rsidR="00C10814" w:rsidRDefault="00C10814" w:rsidP="0005169E">
            <w:pPr>
              <w:pStyle w:val="TableParagraph"/>
              <w:ind w:right="37"/>
              <w:rPr>
                <w:sz w:val="18"/>
              </w:rPr>
            </w:pPr>
            <w:r>
              <w:rPr>
                <w:color w:val="201F1F"/>
                <w:sz w:val="18"/>
              </w:rPr>
              <w:t>7.4%</w:t>
            </w:r>
          </w:p>
        </w:tc>
        <w:tc>
          <w:tcPr>
            <w:tcW w:w="915" w:type="dxa"/>
          </w:tcPr>
          <w:p w14:paraId="013BA00F" w14:textId="77777777" w:rsidR="00C10814" w:rsidRDefault="00C10814" w:rsidP="0005169E">
            <w:pPr>
              <w:pStyle w:val="TableParagraph"/>
              <w:ind w:right="37"/>
              <w:rPr>
                <w:sz w:val="18"/>
              </w:rPr>
            </w:pPr>
            <w:r>
              <w:rPr>
                <w:color w:val="201F1F"/>
                <w:sz w:val="18"/>
              </w:rPr>
              <w:t>14.4%</w:t>
            </w:r>
          </w:p>
        </w:tc>
        <w:tc>
          <w:tcPr>
            <w:tcW w:w="1772" w:type="dxa"/>
          </w:tcPr>
          <w:p w14:paraId="6778189E" w14:textId="77777777" w:rsidR="00C10814" w:rsidRDefault="00C10814" w:rsidP="0005169E">
            <w:pPr>
              <w:pStyle w:val="TableParagraph"/>
              <w:ind w:right="37"/>
              <w:rPr>
                <w:sz w:val="18"/>
              </w:rPr>
            </w:pPr>
            <w:r>
              <w:rPr>
                <w:color w:val="201F1F"/>
                <w:sz w:val="18"/>
              </w:rPr>
              <w:t>10.6%</w:t>
            </w:r>
          </w:p>
        </w:tc>
      </w:tr>
      <w:tr w:rsidR="00C10814" w14:paraId="478A57C4" w14:textId="77777777" w:rsidTr="0005169E">
        <w:trPr>
          <w:trHeight w:val="317"/>
        </w:trPr>
        <w:tc>
          <w:tcPr>
            <w:tcW w:w="1618" w:type="dxa"/>
            <w:shd w:val="clear" w:color="auto" w:fill="F6F6F6"/>
          </w:tcPr>
          <w:p w14:paraId="35CEDD1C" w14:textId="77777777" w:rsidR="00C10814" w:rsidRDefault="00C10814" w:rsidP="0005169E">
            <w:pPr>
              <w:pStyle w:val="TableParagraph"/>
              <w:ind w:left="52"/>
              <w:jc w:val="left"/>
              <w:rPr>
                <w:sz w:val="18"/>
              </w:rPr>
            </w:pPr>
            <w:r>
              <w:rPr>
                <w:color w:val="201F1F"/>
                <w:sz w:val="18"/>
              </w:rPr>
              <w:t>Lucas</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1339" w:type="dxa"/>
            <w:shd w:val="clear" w:color="auto" w:fill="F6F6F6"/>
          </w:tcPr>
          <w:p w14:paraId="5C055DDA" w14:textId="77777777" w:rsidR="00C10814" w:rsidRDefault="00C10814" w:rsidP="0005169E">
            <w:pPr>
              <w:pStyle w:val="TableParagraph"/>
              <w:ind w:right="37"/>
              <w:rPr>
                <w:sz w:val="18"/>
              </w:rPr>
            </w:pPr>
            <w:r>
              <w:rPr>
                <w:color w:val="201F1F"/>
                <w:sz w:val="18"/>
              </w:rPr>
              <w:t>7.92%</w:t>
            </w:r>
          </w:p>
        </w:tc>
        <w:tc>
          <w:tcPr>
            <w:tcW w:w="1060" w:type="dxa"/>
            <w:shd w:val="clear" w:color="auto" w:fill="F6F6F6"/>
          </w:tcPr>
          <w:p w14:paraId="54EE5680" w14:textId="77777777" w:rsidR="00C10814" w:rsidRDefault="00C10814" w:rsidP="0005169E">
            <w:pPr>
              <w:pStyle w:val="TableParagraph"/>
              <w:ind w:right="37"/>
              <w:rPr>
                <w:sz w:val="18"/>
              </w:rPr>
            </w:pPr>
            <w:r>
              <w:rPr>
                <w:color w:val="201F1F"/>
                <w:sz w:val="18"/>
              </w:rPr>
              <w:t>41.3%</w:t>
            </w:r>
          </w:p>
        </w:tc>
        <w:tc>
          <w:tcPr>
            <w:tcW w:w="1214" w:type="dxa"/>
            <w:shd w:val="clear" w:color="auto" w:fill="F6F6F6"/>
          </w:tcPr>
          <w:p w14:paraId="56795254" w14:textId="77777777" w:rsidR="00C10814" w:rsidRDefault="00C10814" w:rsidP="0005169E">
            <w:pPr>
              <w:pStyle w:val="TableParagraph"/>
              <w:ind w:right="37"/>
              <w:rPr>
                <w:sz w:val="18"/>
              </w:rPr>
            </w:pPr>
            <w:r>
              <w:rPr>
                <w:color w:val="201F1F"/>
                <w:sz w:val="18"/>
              </w:rPr>
              <w:t>23.3%</w:t>
            </w:r>
          </w:p>
        </w:tc>
        <w:tc>
          <w:tcPr>
            <w:tcW w:w="992" w:type="dxa"/>
            <w:shd w:val="clear" w:color="auto" w:fill="F6F6F6"/>
          </w:tcPr>
          <w:p w14:paraId="07583497" w14:textId="77777777" w:rsidR="00C10814" w:rsidRDefault="00C10814" w:rsidP="0005169E">
            <w:pPr>
              <w:pStyle w:val="TableParagraph"/>
              <w:ind w:right="37"/>
              <w:rPr>
                <w:sz w:val="18"/>
              </w:rPr>
            </w:pPr>
            <w:r>
              <w:rPr>
                <w:color w:val="201F1F"/>
                <w:sz w:val="18"/>
              </w:rPr>
              <w:t>10.5%</w:t>
            </w:r>
          </w:p>
        </w:tc>
        <w:tc>
          <w:tcPr>
            <w:tcW w:w="915" w:type="dxa"/>
            <w:shd w:val="clear" w:color="auto" w:fill="F6F6F6"/>
          </w:tcPr>
          <w:p w14:paraId="5DE630B0" w14:textId="77777777" w:rsidR="00C10814" w:rsidRDefault="00C10814" w:rsidP="0005169E">
            <w:pPr>
              <w:pStyle w:val="TableParagraph"/>
              <w:ind w:right="37"/>
              <w:rPr>
                <w:sz w:val="18"/>
              </w:rPr>
            </w:pPr>
            <w:r>
              <w:rPr>
                <w:color w:val="201F1F"/>
                <w:sz w:val="18"/>
              </w:rPr>
              <w:t>13.5%</w:t>
            </w:r>
          </w:p>
        </w:tc>
        <w:tc>
          <w:tcPr>
            <w:tcW w:w="1772" w:type="dxa"/>
            <w:shd w:val="clear" w:color="auto" w:fill="F6F6F6"/>
          </w:tcPr>
          <w:p w14:paraId="62E6B3BD" w14:textId="77777777" w:rsidR="00C10814" w:rsidRDefault="00C10814" w:rsidP="0005169E">
            <w:pPr>
              <w:pStyle w:val="TableParagraph"/>
              <w:ind w:right="37"/>
              <w:rPr>
                <w:sz w:val="18"/>
              </w:rPr>
            </w:pPr>
            <w:r>
              <w:rPr>
                <w:color w:val="201F1F"/>
                <w:sz w:val="18"/>
              </w:rPr>
              <w:t>3.5%</w:t>
            </w:r>
          </w:p>
        </w:tc>
      </w:tr>
      <w:tr w:rsidR="00C10814" w14:paraId="7E8E7DF1" w14:textId="77777777" w:rsidTr="0005169E">
        <w:trPr>
          <w:trHeight w:val="317"/>
        </w:trPr>
        <w:tc>
          <w:tcPr>
            <w:tcW w:w="1618" w:type="dxa"/>
          </w:tcPr>
          <w:p w14:paraId="2155C895" w14:textId="77777777" w:rsidR="00C10814" w:rsidRDefault="00C10814" w:rsidP="0005169E">
            <w:pPr>
              <w:pStyle w:val="TableParagraph"/>
              <w:ind w:left="52"/>
              <w:jc w:val="left"/>
              <w:rPr>
                <w:sz w:val="18"/>
              </w:rPr>
            </w:pPr>
            <w:r>
              <w:rPr>
                <w:color w:val="201F1F"/>
                <w:sz w:val="18"/>
              </w:rPr>
              <w:t>Monroe</w:t>
            </w:r>
            <w:r>
              <w:rPr>
                <w:color w:val="201F1F"/>
                <w:spacing w:val="7"/>
                <w:sz w:val="18"/>
              </w:rPr>
              <w:t xml:space="preserve"> </w:t>
            </w:r>
            <w:r>
              <w:rPr>
                <w:color w:val="201F1F"/>
                <w:sz w:val="18"/>
              </w:rPr>
              <w:t>County,</w:t>
            </w:r>
            <w:r>
              <w:rPr>
                <w:color w:val="201F1F"/>
                <w:spacing w:val="7"/>
                <w:sz w:val="18"/>
              </w:rPr>
              <w:t xml:space="preserve"> </w:t>
            </w:r>
            <w:r>
              <w:rPr>
                <w:color w:val="201F1F"/>
                <w:sz w:val="18"/>
              </w:rPr>
              <w:t>IA</w:t>
            </w:r>
          </w:p>
        </w:tc>
        <w:tc>
          <w:tcPr>
            <w:tcW w:w="1339" w:type="dxa"/>
          </w:tcPr>
          <w:p w14:paraId="72FCAF74" w14:textId="77777777" w:rsidR="00C10814" w:rsidRDefault="00C10814" w:rsidP="0005169E">
            <w:pPr>
              <w:pStyle w:val="TableParagraph"/>
              <w:ind w:right="37"/>
              <w:rPr>
                <w:sz w:val="18"/>
              </w:rPr>
            </w:pPr>
            <w:r>
              <w:rPr>
                <w:color w:val="201F1F"/>
                <w:sz w:val="18"/>
              </w:rPr>
              <w:t>12.27%</w:t>
            </w:r>
          </w:p>
        </w:tc>
        <w:tc>
          <w:tcPr>
            <w:tcW w:w="1060" w:type="dxa"/>
          </w:tcPr>
          <w:p w14:paraId="62E3DF3D" w14:textId="77777777" w:rsidR="00C10814" w:rsidRDefault="00C10814" w:rsidP="0005169E">
            <w:pPr>
              <w:pStyle w:val="TableParagraph"/>
              <w:ind w:right="37"/>
              <w:rPr>
                <w:sz w:val="18"/>
              </w:rPr>
            </w:pPr>
            <w:r>
              <w:rPr>
                <w:color w:val="201F1F"/>
                <w:sz w:val="18"/>
              </w:rPr>
              <w:t>39.1%</w:t>
            </w:r>
          </w:p>
        </w:tc>
        <w:tc>
          <w:tcPr>
            <w:tcW w:w="1214" w:type="dxa"/>
          </w:tcPr>
          <w:p w14:paraId="5AF808CA" w14:textId="77777777" w:rsidR="00C10814" w:rsidRDefault="00C10814" w:rsidP="0005169E">
            <w:pPr>
              <w:pStyle w:val="TableParagraph"/>
              <w:ind w:right="37"/>
              <w:rPr>
                <w:sz w:val="18"/>
              </w:rPr>
            </w:pPr>
            <w:r>
              <w:rPr>
                <w:color w:val="201F1F"/>
                <w:sz w:val="18"/>
              </w:rPr>
              <w:t>23.1%</w:t>
            </w:r>
          </w:p>
        </w:tc>
        <w:tc>
          <w:tcPr>
            <w:tcW w:w="992" w:type="dxa"/>
          </w:tcPr>
          <w:p w14:paraId="78762138" w14:textId="77777777" w:rsidR="00C10814" w:rsidRDefault="00C10814" w:rsidP="0005169E">
            <w:pPr>
              <w:pStyle w:val="TableParagraph"/>
              <w:ind w:right="37"/>
              <w:rPr>
                <w:sz w:val="18"/>
              </w:rPr>
            </w:pPr>
            <w:r>
              <w:rPr>
                <w:color w:val="201F1F"/>
                <w:sz w:val="18"/>
              </w:rPr>
              <w:t>8.1%</w:t>
            </w:r>
          </w:p>
        </w:tc>
        <w:tc>
          <w:tcPr>
            <w:tcW w:w="915" w:type="dxa"/>
          </w:tcPr>
          <w:p w14:paraId="66E55A80" w14:textId="77777777" w:rsidR="00C10814" w:rsidRDefault="00C10814" w:rsidP="0005169E">
            <w:pPr>
              <w:pStyle w:val="TableParagraph"/>
              <w:ind w:right="37"/>
              <w:rPr>
                <w:sz w:val="18"/>
              </w:rPr>
            </w:pPr>
            <w:r>
              <w:rPr>
                <w:color w:val="201F1F"/>
                <w:sz w:val="18"/>
              </w:rPr>
              <w:t>14.8%</w:t>
            </w:r>
          </w:p>
        </w:tc>
        <w:tc>
          <w:tcPr>
            <w:tcW w:w="1772" w:type="dxa"/>
          </w:tcPr>
          <w:p w14:paraId="07CDD5C4" w14:textId="77777777" w:rsidR="00C10814" w:rsidRDefault="00C10814" w:rsidP="0005169E">
            <w:pPr>
              <w:pStyle w:val="TableParagraph"/>
              <w:ind w:right="37"/>
              <w:rPr>
                <w:sz w:val="18"/>
              </w:rPr>
            </w:pPr>
            <w:r>
              <w:rPr>
                <w:color w:val="201F1F"/>
                <w:sz w:val="18"/>
              </w:rPr>
              <w:t>2.6%</w:t>
            </w:r>
          </w:p>
        </w:tc>
      </w:tr>
      <w:tr w:rsidR="00C10814" w14:paraId="05860F77" w14:textId="77777777" w:rsidTr="0005169E">
        <w:trPr>
          <w:trHeight w:val="317"/>
        </w:trPr>
        <w:tc>
          <w:tcPr>
            <w:tcW w:w="1618" w:type="dxa"/>
            <w:shd w:val="clear" w:color="auto" w:fill="F6F6F6"/>
          </w:tcPr>
          <w:p w14:paraId="3B827A2A" w14:textId="77777777" w:rsidR="00C10814" w:rsidRDefault="00C10814" w:rsidP="0005169E">
            <w:pPr>
              <w:pStyle w:val="TableParagraph"/>
              <w:ind w:left="52"/>
              <w:jc w:val="left"/>
              <w:rPr>
                <w:sz w:val="18"/>
              </w:rPr>
            </w:pPr>
            <w:r>
              <w:rPr>
                <w:color w:val="201F1F"/>
                <w:sz w:val="18"/>
              </w:rPr>
              <w:t>Wayne</w:t>
            </w:r>
            <w:r>
              <w:rPr>
                <w:color w:val="201F1F"/>
                <w:spacing w:val="6"/>
                <w:sz w:val="18"/>
              </w:rPr>
              <w:t xml:space="preserve"> </w:t>
            </w:r>
            <w:r>
              <w:rPr>
                <w:color w:val="201F1F"/>
                <w:sz w:val="18"/>
              </w:rPr>
              <w:t>County,</w:t>
            </w:r>
            <w:r>
              <w:rPr>
                <w:color w:val="201F1F"/>
                <w:spacing w:val="7"/>
                <w:sz w:val="18"/>
              </w:rPr>
              <w:t xml:space="preserve"> </w:t>
            </w:r>
            <w:r>
              <w:rPr>
                <w:color w:val="201F1F"/>
                <w:sz w:val="18"/>
              </w:rPr>
              <w:t>IA</w:t>
            </w:r>
          </w:p>
        </w:tc>
        <w:tc>
          <w:tcPr>
            <w:tcW w:w="1339" w:type="dxa"/>
            <w:shd w:val="clear" w:color="auto" w:fill="F6F6F6"/>
          </w:tcPr>
          <w:p w14:paraId="17958197" w14:textId="77777777" w:rsidR="00C10814" w:rsidRDefault="00C10814" w:rsidP="0005169E">
            <w:pPr>
              <w:pStyle w:val="TableParagraph"/>
              <w:ind w:right="37"/>
              <w:rPr>
                <w:sz w:val="18"/>
              </w:rPr>
            </w:pPr>
            <w:r>
              <w:rPr>
                <w:color w:val="201F1F"/>
                <w:sz w:val="18"/>
              </w:rPr>
              <w:t>12.10%</w:t>
            </w:r>
          </w:p>
        </w:tc>
        <w:tc>
          <w:tcPr>
            <w:tcW w:w="1060" w:type="dxa"/>
            <w:shd w:val="clear" w:color="auto" w:fill="F6F6F6"/>
          </w:tcPr>
          <w:p w14:paraId="5D9939A6" w14:textId="77777777" w:rsidR="00C10814" w:rsidRDefault="00C10814" w:rsidP="0005169E">
            <w:pPr>
              <w:pStyle w:val="TableParagraph"/>
              <w:ind w:right="37"/>
              <w:rPr>
                <w:sz w:val="18"/>
              </w:rPr>
            </w:pPr>
            <w:r>
              <w:rPr>
                <w:color w:val="201F1F"/>
                <w:sz w:val="18"/>
              </w:rPr>
              <w:t>44.4%</w:t>
            </w:r>
          </w:p>
        </w:tc>
        <w:tc>
          <w:tcPr>
            <w:tcW w:w="1214" w:type="dxa"/>
            <w:shd w:val="clear" w:color="auto" w:fill="F6F6F6"/>
          </w:tcPr>
          <w:p w14:paraId="5A456D32" w14:textId="77777777" w:rsidR="00C10814" w:rsidRDefault="00C10814" w:rsidP="0005169E">
            <w:pPr>
              <w:pStyle w:val="TableParagraph"/>
              <w:ind w:right="37"/>
              <w:rPr>
                <w:sz w:val="18"/>
              </w:rPr>
            </w:pPr>
            <w:r>
              <w:rPr>
                <w:color w:val="201F1F"/>
                <w:sz w:val="18"/>
              </w:rPr>
              <w:t>19.1%</w:t>
            </w:r>
          </w:p>
        </w:tc>
        <w:tc>
          <w:tcPr>
            <w:tcW w:w="992" w:type="dxa"/>
            <w:shd w:val="clear" w:color="auto" w:fill="F6F6F6"/>
          </w:tcPr>
          <w:p w14:paraId="347AF37A" w14:textId="77777777" w:rsidR="00C10814" w:rsidRDefault="00C10814" w:rsidP="0005169E">
            <w:pPr>
              <w:pStyle w:val="TableParagraph"/>
              <w:ind w:right="37"/>
              <w:rPr>
                <w:sz w:val="18"/>
              </w:rPr>
            </w:pPr>
            <w:r>
              <w:rPr>
                <w:color w:val="201F1F"/>
                <w:sz w:val="18"/>
              </w:rPr>
              <w:t>11.8%</w:t>
            </w:r>
          </w:p>
        </w:tc>
        <w:tc>
          <w:tcPr>
            <w:tcW w:w="915" w:type="dxa"/>
            <w:shd w:val="clear" w:color="auto" w:fill="F6F6F6"/>
          </w:tcPr>
          <w:p w14:paraId="6BDB60C4" w14:textId="77777777" w:rsidR="00C10814" w:rsidRDefault="00C10814" w:rsidP="0005169E">
            <w:pPr>
              <w:pStyle w:val="TableParagraph"/>
              <w:ind w:right="37"/>
              <w:rPr>
                <w:sz w:val="18"/>
              </w:rPr>
            </w:pPr>
            <w:r>
              <w:rPr>
                <w:color w:val="201F1F"/>
                <w:sz w:val="18"/>
              </w:rPr>
              <w:t>8.8%</w:t>
            </w:r>
          </w:p>
        </w:tc>
        <w:tc>
          <w:tcPr>
            <w:tcW w:w="1772" w:type="dxa"/>
            <w:shd w:val="clear" w:color="auto" w:fill="F6F6F6"/>
          </w:tcPr>
          <w:p w14:paraId="5A1C2A0D" w14:textId="77777777" w:rsidR="00C10814" w:rsidRDefault="00C10814" w:rsidP="0005169E">
            <w:pPr>
              <w:pStyle w:val="TableParagraph"/>
              <w:ind w:right="37"/>
              <w:rPr>
                <w:sz w:val="18"/>
              </w:rPr>
            </w:pPr>
            <w:r>
              <w:rPr>
                <w:color w:val="201F1F"/>
                <w:sz w:val="18"/>
              </w:rPr>
              <w:t>3.9%</w:t>
            </w:r>
          </w:p>
        </w:tc>
      </w:tr>
      <w:tr w:rsidR="00C10814" w14:paraId="7E1E23FD" w14:textId="77777777" w:rsidTr="0005169E">
        <w:trPr>
          <w:trHeight w:val="317"/>
        </w:trPr>
        <w:tc>
          <w:tcPr>
            <w:tcW w:w="1618" w:type="dxa"/>
          </w:tcPr>
          <w:p w14:paraId="030BFA70" w14:textId="77777777" w:rsidR="00C10814" w:rsidRDefault="00C10814" w:rsidP="0005169E">
            <w:pPr>
              <w:pStyle w:val="TableParagraph"/>
              <w:ind w:left="52"/>
              <w:jc w:val="left"/>
              <w:rPr>
                <w:sz w:val="18"/>
              </w:rPr>
            </w:pPr>
            <w:r>
              <w:rPr>
                <w:color w:val="201F1F"/>
                <w:sz w:val="18"/>
              </w:rPr>
              <w:t>Iowa</w:t>
            </w:r>
          </w:p>
        </w:tc>
        <w:tc>
          <w:tcPr>
            <w:tcW w:w="1339" w:type="dxa"/>
          </w:tcPr>
          <w:p w14:paraId="7D93429F" w14:textId="77777777" w:rsidR="00C10814" w:rsidRDefault="00C10814" w:rsidP="0005169E">
            <w:pPr>
              <w:pStyle w:val="TableParagraph"/>
              <w:ind w:right="37"/>
              <w:rPr>
                <w:sz w:val="18"/>
              </w:rPr>
            </w:pPr>
            <w:r>
              <w:rPr>
                <w:color w:val="201F1F"/>
                <w:sz w:val="18"/>
              </w:rPr>
              <w:t>7.91%</w:t>
            </w:r>
          </w:p>
        </w:tc>
        <w:tc>
          <w:tcPr>
            <w:tcW w:w="1060" w:type="dxa"/>
          </w:tcPr>
          <w:p w14:paraId="156FC6DA" w14:textId="77777777" w:rsidR="00C10814" w:rsidRDefault="00C10814" w:rsidP="0005169E">
            <w:pPr>
              <w:pStyle w:val="TableParagraph"/>
              <w:ind w:right="37"/>
              <w:rPr>
                <w:sz w:val="18"/>
              </w:rPr>
            </w:pPr>
            <w:r>
              <w:rPr>
                <w:color w:val="201F1F"/>
                <w:sz w:val="18"/>
              </w:rPr>
              <w:t>31.0%</w:t>
            </w:r>
          </w:p>
        </w:tc>
        <w:tc>
          <w:tcPr>
            <w:tcW w:w="1214" w:type="dxa"/>
          </w:tcPr>
          <w:p w14:paraId="7C2C51C3" w14:textId="77777777" w:rsidR="00C10814" w:rsidRDefault="00C10814" w:rsidP="0005169E">
            <w:pPr>
              <w:pStyle w:val="TableParagraph"/>
              <w:ind w:right="37"/>
              <w:rPr>
                <w:sz w:val="18"/>
              </w:rPr>
            </w:pPr>
            <w:r>
              <w:rPr>
                <w:color w:val="201F1F"/>
                <w:sz w:val="18"/>
              </w:rPr>
              <w:t>21.0%</w:t>
            </w:r>
          </w:p>
        </w:tc>
        <w:tc>
          <w:tcPr>
            <w:tcW w:w="992" w:type="dxa"/>
          </w:tcPr>
          <w:p w14:paraId="4B49AB5D" w14:textId="77777777" w:rsidR="00C10814" w:rsidRDefault="00C10814" w:rsidP="0005169E">
            <w:pPr>
              <w:pStyle w:val="TableParagraph"/>
              <w:ind w:right="37"/>
              <w:rPr>
                <w:sz w:val="18"/>
              </w:rPr>
            </w:pPr>
            <w:r>
              <w:rPr>
                <w:color w:val="201F1F"/>
                <w:sz w:val="18"/>
              </w:rPr>
              <w:t>11.6%</w:t>
            </w:r>
          </w:p>
        </w:tc>
        <w:tc>
          <w:tcPr>
            <w:tcW w:w="915" w:type="dxa"/>
          </w:tcPr>
          <w:p w14:paraId="643FDCA2" w14:textId="77777777" w:rsidR="00C10814" w:rsidRDefault="00C10814" w:rsidP="0005169E">
            <w:pPr>
              <w:pStyle w:val="TableParagraph"/>
              <w:ind w:right="37"/>
              <w:rPr>
                <w:sz w:val="18"/>
              </w:rPr>
            </w:pPr>
            <w:r>
              <w:rPr>
                <w:color w:val="201F1F"/>
                <w:sz w:val="18"/>
              </w:rPr>
              <w:t>19.3%</w:t>
            </w:r>
          </w:p>
        </w:tc>
        <w:tc>
          <w:tcPr>
            <w:tcW w:w="1772" w:type="dxa"/>
          </w:tcPr>
          <w:p w14:paraId="0100287E" w14:textId="77777777" w:rsidR="00C10814" w:rsidRDefault="00C10814" w:rsidP="0005169E">
            <w:pPr>
              <w:pStyle w:val="TableParagraph"/>
              <w:ind w:right="37"/>
              <w:rPr>
                <w:sz w:val="18"/>
              </w:rPr>
            </w:pPr>
            <w:r>
              <w:rPr>
                <w:color w:val="201F1F"/>
                <w:sz w:val="18"/>
              </w:rPr>
              <w:t>9.3%</w:t>
            </w:r>
          </w:p>
        </w:tc>
      </w:tr>
      <w:tr w:rsidR="00C10814" w14:paraId="2E0D8B44" w14:textId="77777777" w:rsidTr="0005169E">
        <w:trPr>
          <w:trHeight w:val="317"/>
        </w:trPr>
        <w:tc>
          <w:tcPr>
            <w:tcW w:w="1618" w:type="dxa"/>
            <w:shd w:val="clear" w:color="auto" w:fill="F6F6F6"/>
          </w:tcPr>
          <w:p w14:paraId="6557A648" w14:textId="77777777" w:rsidR="00C10814" w:rsidRDefault="00C10814" w:rsidP="0005169E">
            <w:pPr>
              <w:pStyle w:val="TableParagraph"/>
              <w:ind w:left="52"/>
              <w:jc w:val="left"/>
              <w:rPr>
                <w:sz w:val="18"/>
              </w:rPr>
            </w:pPr>
            <w:r>
              <w:rPr>
                <w:color w:val="201F1F"/>
                <w:sz w:val="18"/>
              </w:rPr>
              <w:t>United</w:t>
            </w:r>
            <w:r>
              <w:rPr>
                <w:color w:val="201F1F"/>
                <w:spacing w:val="-6"/>
                <w:sz w:val="18"/>
              </w:rPr>
              <w:t xml:space="preserve"> </w:t>
            </w:r>
            <w:r>
              <w:rPr>
                <w:color w:val="201F1F"/>
                <w:sz w:val="18"/>
              </w:rPr>
              <w:t>States</w:t>
            </w:r>
          </w:p>
        </w:tc>
        <w:tc>
          <w:tcPr>
            <w:tcW w:w="1339" w:type="dxa"/>
            <w:shd w:val="clear" w:color="auto" w:fill="F6F6F6"/>
          </w:tcPr>
          <w:p w14:paraId="6E9309D2" w14:textId="77777777" w:rsidR="00C10814" w:rsidRDefault="00C10814" w:rsidP="0005169E">
            <w:pPr>
              <w:pStyle w:val="TableParagraph"/>
              <w:ind w:right="37"/>
              <w:rPr>
                <w:sz w:val="18"/>
              </w:rPr>
            </w:pPr>
            <w:r>
              <w:rPr>
                <w:color w:val="201F1F"/>
                <w:sz w:val="18"/>
              </w:rPr>
              <w:t>12.00%</w:t>
            </w:r>
          </w:p>
        </w:tc>
        <w:tc>
          <w:tcPr>
            <w:tcW w:w="1060" w:type="dxa"/>
            <w:shd w:val="clear" w:color="auto" w:fill="F6F6F6"/>
          </w:tcPr>
          <w:p w14:paraId="19ECAC30" w14:textId="77777777" w:rsidR="00C10814" w:rsidRDefault="00C10814" w:rsidP="0005169E">
            <w:pPr>
              <w:pStyle w:val="TableParagraph"/>
              <w:ind w:right="37"/>
              <w:rPr>
                <w:sz w:val="18"/>
              </w:rPr>
            </w:pPr>
            <w:r>
              <w:rPr>
                <w:color w:val="201F1F"/>
                <w:sz w:val="18"/>
              </w:rPr>
              <w:t>27.0%</w:t>
            </w:r>
          </w:p>
        </w:tc>
        <w:tc>
          <w:tcPr>
            <w:tcW w:w="1214" w:type="dxa"/>
            <w:shd w:val="clear" w:color="auto" w:fill="F6F6F6"/>
          </w:tcPr>
          <w:p w14:paraId="27965A52" w14:textId="77777777" w:rsidR="00C10814" w:rsidRDefault="00C10814" w:rsidP="0005169E">
            <w:pPr>
              <w:pStyle w:val="TableParagraph"/>
              <w:ind w:right="37"/>
              <w:rPr>
                <w:sz w:val="18"/>
              </w:rPr>
            </w:pPr>
            <w:r>
              <w:rPr>
                <w:color w:val="201F1F"/>
                <w:sz w:val="18"/>
              </w:rPr>
              <w:t>20.4%</w:t>
            </w:r>
          </w:p>
        </w:tc>
        <w:tc>
          <w:tcPr>
            <w:tcW w:w="992" w:type="dxa"/>
            <w:shd w:val="clear" w:color="auto" w:fill="F6F6F6"/>
          </w:tcPr>
          <w:p w14:paraId="4E13CE0F" w14:textId="77777777" w:rsidR="00C10814" w:rsidRDefault="00C10814" w:rsidP="0005169E">
            <w:pPr>
              <w:pStyle w:val="TableParagraph"/>
              <w:ind w:right="37"/>
              <w:rPr>
                <w:sz w:val="18"/>
              </w:rPr>
            </w:pPr>
            <w:r>
              <w:rPr>
                <w:color w:val="201F1F"/>
                <w:sz w:val="18"/>
              </w:rPr>
              <w:t>8.5%</w:t>
            </w:r>
          </w:p>
        </w:tc>
        <w:tc>
          <w:tcPr>
            <w:tcW w:w="915" w:type="dxa"/>
            <w:shd w:val="clear" w:color="auto" w:fill="F6F6F6"/>
          </w:tcPr>
          <w:p w14:paraId="68D50038" w14:textId="77777777" w:rsidR="00C10814" w:rsidRDefault="00C10814" w:rsidP="0005169E">
            <w:pPr>
              <w:pStyle w:val="TableParagraph"/>
              <w:ind w:right="37"/>
              <w:rPr>
                <w:sz w:val="18"/>
              </w:rPr>
            </w:pPr>
            <w:r>
              <w:rPr>
                <w:color w:val="201F1F"/>
                <w:sz w:val="18"/>
              </w:rPr>
              <w:t>19.8%</w:t>
            </w:r>
          </w:p>
        </w:tc>
        <w:tc>
          <w:tcPr>
            <w:tcW w:w="1772" w:type="dxa"/>
            <w:shd w:val="clear" w:color="auto" w:fill="F6F6F6"/>
          </w:tcPr>
          <w:p w14:paraId="4E765E54" w14:textId="77777777" w:rsidR="00C10814" w:rsidRDefault="00C10814" w:rsidP="0005169E">
            <w:pPr>
              <w:pStyle w:val="TableParagraph"/>
              <w:ind w:right="37"/>
              <w:rPr>
                <w:sz w:val="18"/>
              </w:rPr>
            </w:pPr>
            <w:r>
              <w:rPr>
                <w:color w:val="201F1F"/>
                <w:sz w:val="18"/>
              </w:rPr>
              <w:t>12.4%</w:t>
            </w:r>
          </w:p>
        </w:tc>
      </w:tr>
    </w:tbl>
    <w:p w14:paraId="1B558416" w14:textId="22A475E8" w:rsidR="00BA1047" w:rsidRPr="00DD0ADB" w:rsidRDefault="00DD0ADB" w:rsidP="00AD0611">
      <w:pPr>
        <w:spacing w:after="0" w:line="240" w:lineRule="auto"/>
        <w:rPr>
          <w:i/>
          <w:iCs/>
          <w:sz w:val="16"/>
          <w:szCs w:val="16"/>
        </w:rPr>
      </w:pPr>
      <w:r w:rsidRPr="00DD0ADB">
        <w:rPr>
          <w:i/>
          <w:iCs/>
          <w:sz w:val="16"/>
          <w:szCs w:val="16"/>
        </w:rPr>
        <w:t>American Community Survey</w:t>
      </w:r>
    </w:p>
    <w:p w14:paraId="10CB2526" w14:textId="5E8CECE8" w:rsidR="00D71799" w:rsidRPr="00D71799" w:rsidRDefault="00A232DB" w:rsidP="006D560A">
      <w:pPr>
        <w:spacing w:after="0" w:line="240" w:lineRule="auto"/>
        <w:rPr>
          <w:b/>
          <w:bCs/>
          <w:sz w:val="24"/>
          <w:szCs w:val="24"/>
        </w:rPr>
      </w:pPr>
      <w:bookmarkStart w:id="6" w:name="_Hlk61699994"/>
      <w:r>
        <w:rPr>
          <w:b/>
          <w:bCs/>
          <w:sz w:val="24"/>
          <w:szCs w:val="24"/>
        </w:rPr>
        <w:t xml:space="preserve">Adult </w:t>
      </w:r>
      <w:r w:rsidR="00D71799" w:rsidRPr="00D71799">
        <w:rPr>
          <w:b/>
          <w:bCs/>
          <w:sz w:val="24"/>
          <w:szCs w:val="24"/>
        </w:rPr>
        <w:t>Literacy Skills</w:t>
      </w:r>
    </w:p>
    <w:p w14:paraId="7A7E8038" w14:textId="291F1D16" w:rsidR="006D560A" w:rsidRDefault="00AA1F8F" w:rsidP="006D560A">
      <w:pPr>
        <w:spacing w:after="0" w:line="240" w:lineRule="auto"/>
      </w:pPr>
      <w:r>
        <w:t>Literacy data published by the Program for the International Assessment of Adult Competencies breaks adult literacy into three different levels. Those reported as</w:t>
      </w:r>
      <w:r w:rsidR="005933CB">
        <w:t xml:space="preserve"> the lower end of level 1</w:t>
      </w:r>
      <w:r w:rsidR="000259A9">
        <w:t xml:space="preserve"> may struggle with basic vocabulary or even be functionally illiterate. </w:t>
      </w:r>
      <w:r w:rsidR="006967EB">
        <w:t>The percentage at or below level 1 in SCICAP’s service area</w:t>
      </w:r>
      <w:r w:rsidR="006476B6">
        <w:t xml:space="preserve"> is</w:t>
      </w:r>
      <w:r w:rsidR="00C20346">
        <w:t xml:space="preserve"> 13.3% with the state average at 11.1%.</w:t>
      </w:r>
      <w:bookmarkEnd w:id="6"/>
      <w:r w:rsidR="006D560A">
        <w:t xml:space="preserve"> </w:t>
      </w:r>
    </w:p>
    <w:p w14:paraId="4D86004F" w14:textId="77CE0766" w:rsidR="00AD0611" w:rsidRDefault="006D560A" w:rsidP="006D560A">
      <w:pPr>
        <w:spacing w:after="0" w:line="240" w:lineRule="auto"/>
        <w:rPr>
          <w:i/>
          <w:iCs/>
          <w:sz w:val="20"/>
          <w:szCs w:val="20"/>
        </w:rPr>
      </w:pPr>
      <w:r w:rsidRPr="006D560A">
        <w:rPr>
          <w:i/>
          <w:iCs/>
          <w:sz w:val="20"/>
          <w:szCs w:val="20"/>
        </w:rPr>
        <w:t>National Center for Education Statistics</w:t>
      </w:r>
    </w:p>
    <w:p w14:paraId="35FED48F" w14:textId="77777777" w:rsidR="00BA1047" w:rsidRPr="006D560A" w:rsidRDefault="00BA1047" w:rsidP="006D560A">
      <w:pPr>
        <w:spacing w:after="0" w:line="240" w:lineRule="auto"/>
        <w:rPr>
          <w:i/>
          <w:iCs/>
          <w:sz w:val="20"/>
          <w:szCs w:val="20"/>
        </w:rPr>
      </w:pPr>
    </w:p>
    <w:p w14:paraId="765947F0" w14:textId="611E31B7" w:rsidR="0031530B" w:rsidRPr="004061AC" w:rsidRDefault="0031530B" w:rsidP="00BA1047">
      <w:pPr>
        <w:spacing w:after="0" w:line="240" w:lineRule="auto"/>
        <w:rPr>
          <w:b/>
          <w:bCs/>
          <w:sz w:val="24"/>
          <w:szCs w:val="24"/>
        </w:rPr>
      </w:pPr>
      <w:r w:rsidRPr="004061AC">
        <w:rPr>
          <w:b/>
          <w:bCs/>
          <w:sz w:val="24"/>
          <w:szCs w:val="24"/>
        </w:rPr>
        <w:lastRenderedPageBreak/>
        <w:t>Housing</w:t>
      </w:r>
    </w:p>
    <w:p w14:paraId="5E663483" w14:textId="191429D3" w:rsidR="002735C4" w:rsidRPr="004061AC" w:rsidRDefault="002735C4" w:rsidP="00BA1047">
      <w:pPr>
        <w:spacing w:after="0" w:line="240" w:lineRule="auto"/>
        <w:rPr>
          <w:b/>
          <w:bCs/>
          <w:sz w:val="24"/>
          <w:szCs w:val="24"/>
        </w:rPr>
      </w:pPr>
      <w:r w:rsidRPr="004061AC">
        <w:rPr>
          <w:b/>
          <w:bCs/>
          <w:sz w:val="24"/>
          <w:szCs w:val="24"/>
        </w:rPr>
        <w:t>Number of Unsafe, Unsanitary Homes</w:t>
      </w:r>
    </w:p>
    <w:p w14:paraId="35954BA9" w14:textId="59594A79" w:rsidR="00273565" w:rsidRDefault="00273565" w:rsidP="00273565">
      <w:pPr>
        <w:spacing w:after="0" w:line="240" w:lineRule="auto"/>
      </w:pPr>
      <w:r w:rsidRPr="00273565">
        <w:t xml:space="preserve">U.S. Census data shows 147 housing units in the SCICAP service area were without plumbing in </w:t>
      </w:r>
      <w:proofErr w:type="gramStart"/>
      <w:r w:rsidRPr="00273565">
        <w:t xml:space="preserve">2000 </w:t>
      </w:r>
      <w:r w:rsidR="003316E8">
        <w:t xml:space="preserve"> (</w:t>
      </w:r>
      <w:proofErr w:type="gramEnd"/>
      <w:r w:rsidR="003316E8">
        <w:t xml:space="preserve">state average .39%) </w:t>
      </w:r>
      <w:r w:rsidRPr="00273565">
        <w:t>and ACS 5-year estimates show 1</w:t>
      </w:r>
      <w:r w:rsidR="00594D00">
        <w:t>96</w:t>
      </w:r>
      <w:r w:rsidRPr="00273565">
        <w:t xml:space="preserve"> housing units in the service area were without plumbing in 201</w:t>
      </w:r>
      <w:r w:rsidR="00E10F09">
        <w:t>9</w:t>
      </w:r>
      <w:r w:rsidR="003316E8">
        <w:t xml:space="preserve"> (state average 0.2</w:t>
      </w:r>
      <w:r w:rsidR="00BF297E">
        <w:t>9</w:t>
      </w:r>
      <w:r w:rsidR="003316E8">
        <w:t>%)</w:t>
      </w:r>
      <w:r w:rsidRPr="00273565">
        <w:t>.</w:t>
      </w:r>
    </w:p>
    <w:tbl>
      <w:tblPr>
        <w:tblW w:w="0" w:type="auto"/>
        <w:tblInd w:w="5"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915"/>
        <w:gridCol w:w="1156"/>
        <w:gridCol w:w="1551"/>
        <w:gridCol w:w="1272"/>
        <w:gridCol w:w="1166"/>
        <w:gridCol w:w="1561"/>
        <w:gridCol w:w="1291"/>
      </w:tblGrid>
      <w:tr w:rsidR="0086078B" w14:paraId="54E70C90" w14:textId="77777777" w:rsidTr="0005169E">
        <w:trPr>
          <w:trHeight w:val="1328"/>
        </w:trPr>
        <w:tc>
          <w:tcPr>
            <w:tcW w:w="915" w:type="dxa"/>
            <w:shd w:val="clear" w:color="auto" w:fill="F1F1F1"/>
          </w:tcPr>
          <w:p w14:paraId="36EF56EA" w14:textId="77777777" w:rsidR="0086078B" w:rsidRDefault="0086078B" w:rsidP="0005169E">
            <w:pPr>
              <w:pStyle w:val="TableParagraph"/>
              <w:spacing w:before="12"/>
              <w:jc w:val="left"/>
              <w:rPr>
                <w:rFonts w:ascii="Lucida Sans Unicode"/>
                <w:sz w:val="25"/>
              </w:rPr>
            </w:pPr>
          </w:p>
          <w:p w14:paraId="16E6221B" w14:textId="77777777" w:rsidR="0086078B" w:rsidRDefault="0086078B" w:rsidP="0005169E">
            <w:pPr>
              <w:pStyle w:val="TableParagraph"/>
              <w:spacing w:before="0" w:line="336" w:lineRule="auto"/>
              <w:ind w:left="274" w:hanging="78"/>
              <w:jc w:val="left"/>
              <w:rPr>
                <w:b/>
                <w:sz w:val="18"/>
              </w:rPr>
            </w:pPr>
            <w:r>
              <w:rPr>
                <w:b/>
                <w:color w:val="201F1F"/>
                <w:sz w:val="18"/>
              </w:rPr>
              <w:t>Report</w:t>
            </w:r>
            <w:r>
              <w:rPr>
                <w:b/>
                <w:color w:val="201F1F"/>
                <w:spacing w:val="-38"/>
                <w:sz w:val="18"/>
              </w:rPr>
              <w:t xml:space="preserve"> </w:t>
            </w:r>
            <w:r>
              <w:rPr>
                <w:b/>
                <w:color w:val="201F1F"/>
                <w:sz w:val="18"/>
              </w:rPr>
              <w:t>Area</w:t>
            </w:r>
          </w:p>
        </w:tc>
        <w:tc>
          <w:tcPr>
            <w:tcW w:w="1156" w:type="dxa"/>
            <w:shd w:val="clear" w:color="auto" w:fill="F1F1F1"/>
          </w:tcPr>
          <w:p w14:paraId="15B72A25" w14:textId="77777777" w:rsidR="0086078B" w:rsidRDefault="0086078B" w:rsidP="0005169E">
            <w:pPr>
              <w:pStyle w:val="TableParagraph"/>
              <w:spacing w:before="0" w:line="310" w:lineRule="atLeast"/>
              <w:ind w:left="226" w:right="204"/>
              <w:jc w:val="center"/>
              <w:rPr>
                <w:b/>
                <w:sz w:val="18"/>
              </w:rPr>
            </w:pPr>
            <w:r>
              <w:rPr>
                <w:b/>
                <w:color w:val="201F1F"/>
                <w:sz w:val="18"/>
              </w:rPr>
              <w:t>Occupied</w:t>
            </w:r>
            <w:r>
              <w:rPr>
                <w:b/>
                <w:color w:val="201F1F"/>
                <w:spacing w:val="-38"/>
                <w:sz w:val="18"/>
              </w:rPr>
              <w:t xml:space="preserve"> </w:t>
            </w:r>
            <w:r>
              <w:rPr>
                <w:b/>
                <w:color w:val="201F1F"/>
                <w:sz w:val="18"/>
              </w:rPr>
              <w:t>Housing</w:t>
            </w:r>
            <w:r>
              <w:rPr>
                <w:b/>
                <w:color w:val="201F1F"/>
                <w:spacing w:val="1"/>
                <w:sz w:val="18"/>
              </w:rPr>
              <w:t xml:space="preserve"> </w:t>
            </w:r>
            <w:r>
              <w:rPr>
                <w:b/>
                <w:color w:val="201F1F"/>
                <w:sz w:val="18"/>
              </w:rPr>
              <w:t>Units</w:t>
            </w:r>
            <w:r>
              <w:rPr>
                <w:b/>
                <w:color w:val="201F1F"/>
                <w:spacing w:val="1"/>
                <w:sz w:val="18"/>
              </w:rPr>
              <w:t xml:space="preserve"> </w:t>
            </w:r>
            <w:r>
              <w:rPr>
                <w:b/>
                <w:color w:val="201F1F"/>
                <w:sz w:val="18"/>
              </w:rPr>
              <w:t>2000</w:t>
            </w:r>
          </w:p>
        </w:tc>
        <w:tc>
          <w:tcPr>
            <w:tcW w:w="1551" w:type="dxa"/>
            <w:shd w:val="clear" w:color="auto" w:fill="F1F1F1"/>
          </w:tcPr>
          <w:p w14:paraId="2ED89A18" w14:textId="77777777" w:rsidR="0086078B" w:rsidRDefault="0086078B" w:rsidP="0005169E">
            <w:pPr>
              <w:pStyle w:val="TableParagraph"/>
              <w:spacing w:before="12"/>
              <w:jc w:val="left"/>
              <w:rPr>
                <w:rFonts w:ascii="Lucida Sans Unicode"/>
                <w:sz w:val="15"/>
              </w:rPr>
            </w:pPr>
          </w:p>
          <w:p w14:paraId="469C5D97" w14:textId="77777777" w:rsidR="0086078B" w:rsidRDefault="0086078B" w:rsidP="0005169E">
            <w:pPr>
              <w:pStyle w:val="TableParagraph"/>
              <w:spacing w:before="0" w:line="336" w:lineRule="auto"/>
              <w:ind w:left="100" w:right="79" w:hanging="12"/>
              <w:jc w:val="center"/>
              <w:rPr>
                <w:b/>
                <w:sz w:val="18"/>
              </w:rPr>
            </w:pPr>
            <w:r>
              <w:rPr>
                <w:b/>
                <w:color w:val="201F1F"/>
                <w:sz w:val="18"/>
              </w:rPr>
              <w:t>Housing</w:t>
            </w:r>
            <w:r>
              <w:rPr>
                <w:b/>
                <w:color w:val="201F1F"/>
                <w:spacing w:val="2"/>
                <w:sz w:val="18"/>
              </w:rPr>
              <w:t xml:space="preserve"> </w:t>
            </w:r>
            <w:r>
              <w:rPr>
                <w:b/>
                <w:color w:val="201F1F"/>
                <w:sz w:val="18"/>
              </w:rPr>
              <w:t>Units</w:t>
            </w:r>
            <w:r>
              <w:rPr>
                <w:b/>
                <w:color w:val="201F1F"/>
                <w:spacing w:val="1"/>
                <w:sz w:val="18"/>
              </w:rPr>
              <w:t xml:space="preserve"> </w:t>
            </w:r>
            <w:r>
              <w:rPr>
                <w:b/>
                <w:color w:val="201F1F"/>
                <w:sz w:val="18"/>
              </w:rPr>
              <w:t>without</w:t>
            </w:r>
            <w:r>
              <w:rPr>
                <w:b/>
                <w:color w:val="201F1F"/>
                <w:spacing w:val="5"/>
                <w:sz w:val="18"/>
              </w:rPr>
              <w:t xml:space="preserve"> </w:t>
            </w:r>
            <w:r>
              <w:rPr>
                <w:b/>
                <w:color w:val="201F1F"/>
                <w:sz w:val="18"/>
              </w:rPr>
              <w:t>Plumbing</w:t>
            </w:r>
            <w:r>
              <w:rPr>
                <w:b/>
                <w:color w:val="201F1F"/>
                <w:spacing w:val="-38"/>
                <w:sz w:val="18"/>
              </w:rPr>
              <w:t xml:space="preserve"> </w:t>
            </w:r>
            <w:r>
              <w:rPr>
                <w:b/>
                <w:color w:val="201F1F"/>
                <w:sz w:val="18"/>
              </w:rPr>
              <w:t>2000</w:t>
            </w:r>
          </w:p>
        </w:tc>
        <w:tc>
          <w:tcPr>
            <w:tcW w:w="1272" w:type="dxa"/>
            <w:shd w:val="clear" w:color="auto" w:fill="F1F1F1"/>
          </w:tcPr>
          <w:p w14:paraId="77BF3FA5" w14:textId="77777777" w:rsidR="0086078B" w:rsidRDefault="0086078B" w:rsidP="0005169E">
            <w:pPr>
              <w:pStyle w:val="TableParagraph"/>
              <w:spacing w:before="0" w:line="310" w:lineRule="atLeast"/>
              <w:ind w:left="283" w:right="264" w:firstLine="2"/>
              <w:jc w:val="center"/>
              <w:rPr>
                <w:b/>
                <w:sz w:val="18"/>
              </w:rPr>
            </w:pPr>
            <w:r>
              <w:rPr>
                <w:b/>
                <w:color w:val="201F1F"/>
                <w:sz w:val="18"/>
              </w:rPr>
              <w:t>Percent</w:t>
            </w:r>
            <w:r>
              <w:rPr>
                <w:b/>
                <w:color w:val="201F1F"/>
                <w:spacing w:val="1"/>
                <w:sz w:val="18"/>
              </w:rPr>
              <w:t xml:space="preserve"> </w:t>
            </w:r>
            <w:r>
              <w:rPr>
                <w:b/>
                <w:color w:val="201F1F"/>
                <w:sz w:val="18"/>
              </w:rPr>
              <w:t>without</w:t>
            </w:r>
            <w:r>
              <w:rPr>
                <w:b/>
                <w:color w:val="201F1F"/>
                <w:spacing w:val="1"/>
                <w:sz w:val="18"/>
              </w:rPr>
              <w:t xml:space="preserve"> </w:t>
            </w:r>
            <w:r>
              <w:rPr>
                <w:b/>
                <w:color w:val="201F1F"/>
                <w:sz w:val="18"/>
              </w:rPr>
              <w:t>Plumbing</w:t>
            </w:r>
            <w:r>
              <w:rPr>
                <w:b/>
                <w:color w:val="201F1F"/>
                <w:spacing w:val="-38"/>
                <w:sz w:val="18"/>
              </w:rPr>
              <w:t xml:space="preserve"> </w:t>
            </w:r>
            <w:r>
              <w:rPr>
                <w:b/>
                <w:color w:val="201F1F"/>
                <w:sz w:val="18"/>
              </w:rPr>
              <w:t>2000</w:t>
            </w:r>
          </w:p>
        </w:tc>
        <w:tc>
          <w:tcPr>
            <w:tcW w:w="1166" w:type="dxa"/>
            <w:shd w:val="clear" w:color="auto" w:fill="F1F1F1"/>
          </w:tcPr>
          <w:p w14:paraId="7EF99C51" w14:textId="77777777" w:rsidR="0086078B" w:rsidRDefault="0086078B" w:rsidP="0005169E">
            <w:pPr>
              <w:pStyle w:val="TableParagraph"/>
              <w:spacing w:before="12"/>
              <w:jc w:val="left"/>
              <w:rPr>
                <w:rFonts w:ascii="Lucida Sans Unicode"/>
                <w:sz w:val="15"/>
              </w:rPr>
            </w:pPr>
          </w:p>
          <w:p w14:paraId="48EEC789" w14:textId="77777777" w:rsidR="0086078B" w:rsidRDefault="0086078B" w:rsidP="0005169E">
            <w:pPr>
              <w:pStyle w:val="TableParagraph"/>
              <w:spacing w:before="0" w:line="336" w:lineRule="auto"/>
              <w:ind w:left="51" w:right="43" w:firstLine="2"/>
              <w:jc w:val="center"/>
              <w:rPr>
                <w:b/>
                <w:sz w:val="18"/>
              </w:rPr>
            </w:pPr>
            <w:r>
              <w:rPr>
                <w:b/>
                <w:color w:val="201F1F"/>
                <w:sz w:val="18"/>
              </w:rPr>
              <w:t>Occupied</w:t>
            </w:r>
            <w:r>
              <w:rPr>
                <w:b/>
                <w:color w:val="201F1F"/>
                <w:spacing w:val="1"/>
                <w:sz w:val="18"/>
              </w:rPr>
              <w:t xml:space="preserve"> </w:t>
            </w:r>
            <w:r>
              <w:rPr>
                <w:b/>
                <w:color w:val="201F1F"/>
                <w:sz w:val="18"/>
              </w:rPr>
              <w:t>Housing</w:t>
            </w:r>
            <w:r>
              <w:rPr>
                <w:b/>
                <w:color w:val="201F1F"/>
                <w:spacing w:val="2"/>
                <w:sz w:val="18"/>
              </w:rPr>
              <w:t xml:space="preserve"> </w:t>
            </w:r>
            <w:r>
              <w:rPr>
                <w:b/>
                <w:color w:val="201F1F"/>
                <w:sz w:val="18"/>
              </w:rPr>
              <w:t>Units</w:t>
            </w:r>
            <w:r>
              <w:rPr>
                <w:b/>
                <w:color w:val="201F1F"/>
                <w:spacing w:val="-37"/>
                <w:sz w:val="18"/>
              </w:rPr>
              <w:t xml:space="preserve"> </w:t>
            </w:r>
            <w:r>
              <w:rPr>
                <w:b/>
                <w:color w:val="201F1F"/>
                <w:sz w:val="18"/>
              </w:rPr>
              <w:t>2019</w:t>
            </w:r>
          </w:p>
        </w:tc>
        <w:tc>
          <w:tcPr>
            <w:tcW w:w="1561" w:type="dxa"/>
            <w:shd w:val="clear" w:color="auto" w:fill="F1F1F1"/>
          </w:tcPr>
          <w:p w14:paraId="0B69B335" w14:textId="77777777" w:rsidR="0086078B" w:rsidRDefault="0086078B" w:rsidP="0005169E">
            <w:pPr>
              <w:pStyle w:val="TableParagraph"/>
              <w:spacing w:before="12"/>
              <w:jc w:val="left"/>
              <w:rPr>
                <w:rFonts w:ascii="Lucida Sans Unicode"/>
                <w:sz w:val="15"/>
              </w:rPr>
            </w:pPr>
          </w:p>
          <w:p w14:paraId="710CA2F6" w14:textId="77777777" w:rsidR="0086078B" w:rsidRDefault="0086078B" w:rsidP="0005169E">
            <w:pPr>
              <w:pStyle w:val="TableParagraph"/>
              <w:spacing w:before="0" w:line="336" w:lineRule="auto"/>
              <w:ind w:left="99" w:right="91" w:firstLine="7"/>
              <w:jc w:val="center"/>
              <w:rPr>
                <w:b/>
                <w:sz w:val="18"/>
              </w:rPr>
            </w:pPr>
            <w:r>
              <w:rPr>
                <w:b/>
                <w:color w:val="201F1F"/>
                <w:sz w:val="18"/>
              </w:rPr>
              <w:t>Housing</w:t>
            </w:r>
            <w:r>
              <w:rPr>
                <w:b/>
                <w:color w:val="201F1F"/>
                <w:spacing w:val="3"/>
                <w:sz w:val="18"/>
              </w:rPr>
              <w:t xml:space="preserve"> </w:t>
            </w:r>
            <w:r>
              <w:rPr>
                <w:b/>
                <w:color w:val="201F1F"/>
                <w:sz w:val="18"/>
              </w:rPr>
              <w:t>Units</w:t>
            </w:r>
            <w:r>
              <w:rPr>
                <w:b/>
                <w:color w:val="201F1F"/>
                <w:spacing w:val="1"/>
                <w:sz w:val="18"/>
              </w:rPr>
              <w:t xml:space="preserve"> </w:t>
            </w:r>
            <w:r>
              <w:rPr>
                <w:b/>
                <w:color w:val="201F1F"/>
                <w:sz w:val="18"/>
              </w:rPr>
              <w:t>without</w:t>
            </w:r>
            <w:r>
              <w:rPr>
                <w:b/>
                <w:color w:val="201F1F"/>
                <w:spacing w:val="5"/>
                <w:sz w:val="18"/>
              </w:rPr>
              <w:t xml:space="preserve"> </w:t>
            </w:r>
            <w:r>
              <w:rPr>
                <w:b/>
                <w:color w:val="201F1F"/>
                <w:sz w:val="18"/>
              </w:rPr>
              <w:t>Plumbing</w:t>
            </w:r>
            <w:r>
              <w:rPr>
                <w:b/>
                <w:color w:val="201F1F"/>
                <w:spacing w:val="-37"/>
                <w:sz w:val="18"/>
              </w:rPr>
              <w:t xml:space="preserve"> </w:t>
            </w:r>
            <w:r>
              <w:rPr>
                <w:b/>
                <w:color w:val="201F1F"/>
                <w:sz w:val="18"/>
              </w:rPr>
              <w:t>2019</w:t>
            </w:r>
          </w:p>
        </w:tc>
        <w:tc>
          <w:tcPr>
            <w:tcW w:w="1291" w:type="dxa"/>
            <w:shd w:val="clear" w:color="auto" w:fill="F1F1F1"/>
          </w:tcPr>
          <w:p w14:paraId="0CD4A5BD" w14:textId="77777777" w:rsidR="0086078B" w:rsidRDefault="0086078B" w:rsidP="0005169E">
            <w:pPr>
              <w:pStyle w:val="TableParagraph"/>
              <w:spacing w:before="0" w:line="310" w:lineRule="atLeast"/>
              <w:ind w:left="291" w:right="275" w:firstLine="2"/>
              <w:jc w:val="center"/>
              <w:rPr>
                <w:b/>
                <w:sz w:val="18"/>
              </w:rPr>
            </w:pPr>
            <w:r>
              <w:rPr>
                <w:b/>
                <w:color w:val="201F1F"/>
                <w:sz w:val="18"/>
              </w:rPr>
              <w:t>Percent</w:t>
            </w:r>
            <w:r>
              <w:rPr>
                <w:b/>
                <w:color w:val="201F1F"/>
                <w:spacing w:val="1"/>
                <w:sz w:val="18"/>
              </w:rPr>
              <w:t xml:space="preserve"> </w:t>
            </w:r>
            <w:r>
              <w:rPr>
                <w:b/>
                <w:color w:val="201F1F"/>
                <w:sz w:val="18"/>
              </w:rPr>
              <w:t>without</w:t>
            </w:r>
            <w:r>
              <w:rPr>
                <w:b/>
                <w:color w:val="201F1F"/>
                <w:spacing w:val="1"/>
                <w:sz w:val="18"/>
              </w:rPr>
              <w:t xml:space="preserve"> </w:t>
            </w:r>
            <w:r>
              <w:rPr>
                <w:b/>
                <w:color w:val="201F1F"/>
                <w:sz w:val="18"/>
              </w:rPr>
              <w:t>Plumbing</w:t>
            </w:r>
            <w:r>
              <w:rPr>
                <w:b/>
                <w:color w:val="201F1F"/>
                <w:spacing w:val="-38"/>
                <w:sz w:val="18"/>
              </w:rPr>
              <w:t xml:space="preserve"> </w:t>
            </w:r>
            <w:r>
              <w:rPr>
                <w:b/>
                <w:color w:val="201F1F"/>
                <w:sz w:val="18"/>
              </w:rPr>
              <w:t>2019</w:t>
            </w:r>
          </w:p>
        </w:tc>
      </w:tr>
      <w:tr w:rsidR="0086078B" w14:paraId="1711C3D2" w14:textId="77777777" w:rsidTr="0005169E">
        <w:trPr>
          <w:trHeight w:val="538"/>
        </w:trPr>
        <w:tc>
          <w:tcPr>
            <w:tcW w:w="915" w:type="dxa"/>
          </w:tcPr>
          <w:p w14:paraId="3ED9E666" w14:textId="77777777" w:rsidR="0086078B" w:rsidRDefault="0086078B" w:rsidP="0005169E">
            <w:pPr>
              <w:pStyle w:val="TableParagraph"/>
              <w:ind w:left="52" w:right="208"/>
              <w:jc w:val="left"/>
              <w:rPr>
                <w:sz w:val="18"/>
              </w:rPr>
            </w:pPr>
            <w:r>
              <w:rPr>
                <w:color w:val="201F1F"/>
                <w:sz w:val="18"/>
              </w:rPr>
              <w:t>Report</w:t>
            </w:r>
            <w:r>
              <w:rPr>
                <w:color w:val="201F1F"/>
                <w:spacing w:val="1"/>
                <w:sz w:val="18"/>
              </w:rPr>
              <w:t xml:space="preserve"> </w:t>
            </w:r>
            <w:r>
              <w:rPr>
                <w:color w:val="201F1F"/>
                <w:sz w:val="18"/>
              </w:rPr>
              <w:t>Location</w:t>
            </w:r>
          </w:p>
        </w:tc>
        <w:tc>
          <w:tcPr>
            <w:tcW w:w="1156" w:type="dxa"/>
          </w:tcPr>
          <w:p w14:paraId="4868BB15" w14:textId="77777777" w:rsidR="0086078B" w:rsidRDefault="0086078B" w:rsidP="0005169E">
            <w:pPr>
              <w:pStyle w:val="TableParagraph"/>
              <w:spacing w:before="156"/>
              <w:ind w:right="37"/>
              <w:rPr>
                <w:sz w:val="18"/>
              </w:rPr>
            </w:pPr>
            <w:r>
              <w:rPr>
                <w:color w:val="201F1F"/>
                <w:sz w:val="18"/>
              </w:rPr>
              <w:t>16,781</w:t>
            </w:r>
          </w:p>
        </w:tc>
        <w:tc>
          <w:tcPr>
            <w:tcW w:w="1551" w:type="dxa"/>
          </w:tcPr>
          <w:p w14:paraId="74DE0146" w14:textId="77777777" w:rsidR="0086078B" w:rsidRDefault="0086078B" w:rsidP="0005169E">
            <w:pPr>
              <w:pStyle w:val="TableParagraph"/>
              <w:spacing w:before="156"/>
              <w:ind w:right="36"/>
              <w:rPr>
                <w:sz w:val="18"/>
              </w:rPr>
            </w:pPr>
            <w:r>
              <w:rPr>
                <w:color w:val="201F1F"/>
                <w:sz w:val="18"/>
              </w:rPr>
              <w:t>147</w:t>
            </w:r>
          </w:p>
        </w:tc>
        <w:tc>
          <w:tcPr>
            <w:tcW w:w="1272" w:type="dxa"/>
          </w:tcPr>
          <w:p w14:paraId="03E3C2CF" w14:textId="77777777" w:rsidR="0086078B" w:rsidRDefault="0086078B" w:rsidP="0005169E">
            <w:pPr>
              <w:pStyle w:val="TableParagraph"/>
              <w:spacing w:before="156"/>
              <w:ind w:right="38"/>
              <w:rPr>
                <w:sz w:val="18"/>
              </w:rPr>
            </w:pPr>
            <w:r>
              <w:rPr>
                <w:color w:val="201F1F"/>
                <w:sz w:val="18"/>
              </w:rPr>
              <w:t>0.88%</w:t>
            </w:r>
          </w:p>
        </w:tc>
        <w:tc>
          <w:tcPr>
            <w:tcW w:w="1166" w:type="dxa"/>
          </w:tcPr>
          <w:p w14:paraId="53B533B9" w14:textId="77777777" w:rsidR="0086078B" w:rsidRDefault="0086078B" w:rsidP="0005169E">
            <w:pPr>
              <w:pStyle w:val="TableParagraph"/>
              <w:spacing w:before="156"/>
              <w:ind w:right="38"/>
              <w:rPr>
                <w:sz w:val="18"/>
              </w:rPr>
            </w:pPr>
            <w:r>
              <w:rPr>
                <w:color w:val="201F1F"/>
                <w:sz w:val="18"/>
              </w:rPr>
              <w:t>16,779</w:t>
            </w:r>
          </w:p>
        </w:tc>
        <w:tc>
          <w:tcPr>
            <w:tcW w:w="1561" w:type="dxa"/>
          </w:tcPr>
          <w:p w14:paraId="698E26B5" w14:textId="77777777" w:rsidR="0086078B" w:rsidRDefault="0086078B" w:rsidP="0005169E">
            <w:pPr>
              <w:pStyle w:val="TableParagraph"/>
              <w:spacing w:before="156"/>
              <w:ind w:right="38"/>
              <w:rPr>
                <w:sz w:val="18"/>
              </w:rPr>
            </w:pPr>
            <w:r>
              <w:rPr>
                <w:color w:val="201F1F"/>
                <w:sz w:val="18"/>
              </w:rPr>
              <w:t>196</w:t>
            </w:r>
          </w:p>
        </w:tc>
        <w:tc>
          <w:tcPr>
            <w:tcW w:w="1291" w:type="dxa"/>
          </w:tcPr>
          <w:p w14:paraId="0D6FDA2E" w14:textId="77777777" w:rsidR="0086078B" w:rsidRDefault="0086078B" w:rsidP="0005169E">
            <w:pPr>
              <w:pStyle w:val="TableParagraph"/>
              <w:spacing w:before="156"/>
              <w:ind w:right="41"/>
              <w:rPr>
                <w:b/>
                <w:sz w:val="18"/>
              </w:rPr>
            </w:pPr>
            <w:r>
              <w:rPr>
                <w:b/>
                <w:color w:val="DD0000"/>
                <w:sz w:val="18"/>
              </w:rPr>
              <w:t>1.17%</w:t>
            </w:r>
          </w:p>
        </w:tc>
      </w:tr>
      <w:tr w:rsidR="0086078B" w14:paraId="7D43C033" w14:textId="77777777" w:rsidTr="0005169E">
        <w:trPr>
          <w:trHeight w:val="538"/>
        </w:trPr>
        <w:tc>
          <w:tcPr>
            <w:tcW w:w="915" w:type="dxa"/>
            <w:shd w:val="clear" w:color="auto" w:fill="F6F6F6"/>
          </w:tcPr>
          <w:p w14:paraId="1F92101B" w14:textId="77777777" w:rsidR="0086078B" w:rsidRDefault="0086078B" w:rsidP="0005169E">
            <w:pPr>
              <w:pStyle w:val="TableParagraph"/>
              <w:ind w:left="52"/>
              <w:jc w:val="left"/>
              <w:rPr>
                <w:sz w:val="18"/>
              </w:rPr>
            </w:pPr>
            <w:r>
              <w:rPr>
                <w:color w:val="201F1F"/>
                <w:sz w:val="18"/>
              </w:rPr>
              <w:t>Clarke</w:t>
            </w:r>
            <w:r>
              <w:rPr>
                <w:color w:val="201F1F"/>
                <w:spacing w:val="1"/>
                <w:sz w:val="18"/>
              </w:rPr>
              <w:t xml:space="preserve"> </w:t>
            </w:r>
            <w:r>
              <w:rPr>
                <w:color w:val="201F1F"/>
                <w:sz w:val="18"/>
              </w:rPr>
              <w:t>County,</w:t>
            </w:r>
            <w:r>
              <w:rPr>
                <w:color w:val="201F1F"/>
                <w:spacing w:val="6"/>
                <w:sz w:val="18"/>
              </w:rPr>
              <w:t xml:space="preserve"> </w:t>
            </w:r>
            <w:r>
              <w:rPr>
                <w:color w:val="201F1F"/>
                <w:sz w:val="18"/>
              </w:rPr>
              <w:t>IA</w:t>
            </w:r>
          </w:p>
        </w:tc>
        <w:tc>
          <w:tcPr>
            <w:tcW w:w="1156" w:type="dxa"/>
            <w:shd w:val="clear" w:color="auto" w:fill="F6F6F6"/>
          </w:tcPr>
          <w:p w14:paraId="418093DB" w14:textId="77777777" w:rsidR="0086078B" w:rsidRDefault="0086078B" w:rsidP="0005169E">
            <w:pPr>
              <w:pStyle w:val="TableParagraph"/>
              <w:spacing w:before="156"/>
              <w:ind w:right="37"/>
              <w:rPr>
                <w:sz w:val="18"/>
              </w:rPr>
            </w:pPr>
            <w:r>
              <w:rPr>
                <w:color w:val="201F1F"/>
                <w:sz w:val="18"/>
              </w:rPr>
              <w:t>3,584</w:t>
            </w:r>
          </w:p>
        </w:tc>
        <w:tc>
          <w:tcPr>
            <w:tcW w:w="1551" w:type="dxa"/>
            <w:shd w:val="clear" w:color="auto" w:fill="F6F6F6"/>
          </w:tcPr>
          <w:p w14:paraId="7CB50D4D" w14:textId="77777777" w:rsidR="0086078B" w:rsidRDefault="0086078B" w:rsidP="0005169E">
            <w:pPr>
              <w:pStyle w:val="TableParagraph"/>
              <w:spacing w:before="156"/>
              <w:ind w:right="34"/>
              <w:rPr>
                <w:sz w:val="18"/>
              </w:rPr>
            </w:pPr>
            <w:r>
              <w:rPr>
                <w:color w:val="201F1F"/>
                <w:sz w:val="18"/>
              </w:rPr>
              <w:t>20</w:t>
            </w:r>
          </w:p>
        </w:tc>
        <w:tc>
          <w:tcPr>
            <w:tcW w:w="1272" w:type="dxa"/>
            <w:shd w:val="clear" w:color="auto" w:fill="F6F6F6"/>
          </w:tcPr>
          <w:p w14:paraId="48CC2D85" w14:textId="77777777" w:rsidR="0086078B" w:rsidRDefault="0086078B" w:rsidP="0005169E">
            <w:pPr>
              <w:pStyle w:val="TableParagraph"/>
              <w:spacing w:before="156"/>
              <w:ind w:right="38"/>
              <w:rPr>
                <w:sz w:val="18"/>
              </w:rPr>
            </w:pPr>
            <w:r>
              <w:rPr>
                <w:color w:val="201F1F"/>
                <w:sz w:val="18"/>
              </w:rPr>
              <w:t>0.51%</w:t>
            </w:r>
          </w:p>
        </w:tc>
        <w:tc>
          <w:tcPr>
            <w:tcW w:w="1166" w:type="dxa"/>
            <w:shd w:val="clear" w:color="auto" w:fill="F6F6F6"/>
          </w:tcPr>
          <w:p w14:paraId="5BFB2C8B" w14:textId="77777777" w:rsidR="0086078B" w:rsidRDefault="0086078B" w:rsidP="0005169E">
            <w:pPr>
              <w:pStyle w:val="TableParagraph"/>
              <w:spacing w:before="156"/>
              <w:ind w:right="38"/>
              <w:rPr>
                <w:sz w:val="18"/>
              </w:rPr>
            </w:pPr>
            <w:r>
              <w:rPr>
                <w:color w:val="201F1F"/>
                <w:sz w:val="18"/>
              </w:rPr>
              <w:t>3,895</w:t>
            </w:r>
          </w:p>
        </w:tc>
        <w:tc>
          <w:tcPr>
            <w:tcW w:w="1561" w:type="dxa"/>
            <w:shd w:val="clear" w:color="auto" w:fill="F6F6F6"/>
          </w:tcPr>
          <w:p w14:paraId="4DE8B98C" w14:textId="77777777" w:rsidR="0086078B" w:rsidRDefault="0086078B" w:rsidP="0005169E">
            <w:pPr>
              <w:pStyle w:val="TableParagraph"/>
              <w:spacing w:before="156"/>
              <w:ind w:right="47"/>
              <w:rPr>
                <w:sz w:val="18"/>
              </w:rPr>
            </w:pPr>
            <w:r>
              <w:rPr>
                <w:color w:val="201F1F"/>
                <w:w w:val="101"/>
                <w:sz w:val="18"/>
              </w:rPr>
              <w:t>9</w:t>
            </w:r>
          </w:p>
        </w:tc>
        <w:tc>
          <w:tcPr>
            <w:tcW w:w="1291" w:type="dxa"/>
            <w:shd w:val="clear" w:color="auto" w:fill="F6F6F6"/>
          </w:tcPr>
          <w:p w14:paraId="7422FCA8" w14:textId="77777777" w:rsidR="0086078B" w:rsidRDefault="0086078B" w:rsidP="0005169E">
            <w:pPr>
              <w:pStyle w:val="TableParagraph"/>
              <w:spacing w:before="156"/>
              <w:ind w:right="39"/>
              <w:rPr>
                <w:sz w:val="18"/>
              </w:rPr>
            </w:pPr>
            <w:r>
              <w:rPr>
                <w:color w:val="201F1F"/>
                <w:sz w:val="18"/>
              </w:rPr>
              <w:t>0.23%</w:t>
            </w:r>
          </w:p>
        </w:tc>
      </w:tr>
      <w:tr w:rsidR="0086078B" w14:paraId="589D1E83" w14:textId="77777777" w:rsidTr="0005169E">
        <w:trPr>
          <w:trHeight w:val="538"/>
        </w:trPr>
        <w:tc>
          <w:tcPr>
            <w:tcW w:w="915" w:type="dxa"/>
          </w:tcPr>
          <w:p w14:paraId="2B315871" w14:textId="77777777" w:rsidR="0086078B" w:rsidRDefault="0086078B" w:rsidP="0005169E">
            <w:pPr>
              <w:pStyle w:val="TableParagraph"/>
              <w:ind w:left="52"/>
              <w:jc w:val="left"/>
              <w:rPr>
                <w:sz w:val="18"/>
              </w:rPr>
            </w:pPr>
            <w:r>
              <w:rPr>
                <w:color w:val="201F1F"/>
                <w:sz w:val="18"/>
              </w:rPr>
              <w:t>Decatur</w:t>
            </w:r>
            <w:r>
              <w:rPr>
                <w:color w:val="201F1F"/>
                <w:spacing w:val="1"/>
                <w:sz w:val="18"/>
              </w:rPr>
              <w:t xml:space="preserve"> </w:t>
            </w:r>
            <w:r>
              <w:rPr>
                <w:color w:val="201F1F"/>
                <w:sz w:val="18"/>
              </w:rPr>
              <w:t>County,</w:t>
            </w:r>
            <w:r>
              <w:rPr>
                <w:color w:val="201F1F"/>
                <w:spacing w:val="6"/>
                <w:sz w:val="18"/>
              </w:rPr>
              <w:t xml:space="preserve"> </w:t>
            </w:r>
            <w:r>
              <w:rPr>
                <w:color w:val="201F1F"/>
                <w:sz w:val="18"/>
              </w:rPr>
              <w:t>IA</w:t>
            </w:r>
          </w:p>
        </w:tc>
        <w:tc>
          <w:tcPr>
            <w:tcW w:w="1156" w:type="dxa"/>
          </w:tcPr>
          <w:p w14:paraId="1F1AC0E4" w14:textId="77777777" w:rsidR="0086078B" w:rsidRDefault="0086078B" w:rsidP="0005169E">
            <w:pPr>
              <w:pStyle w:val="TableParagraph"/>
              <w:spacing w:before="156"/>
              <w:ind w:right="37"/>
              <w:rPr>
                <w:sz w:val="18"/>
              </w:rPr>
            </w:pPr>
            <w:r>
              <w:rPr>
                <w:color w:val="201F1F"/>
                <w:sz w:val="18"/>
              </w:rPr>
              <w:t>3,337</w:t>
            </w:r>
          </w:p>
        </w:tc>
        <w:tc>
          <w:tcPr>
            <w:tcW w:w="1551" w:type="dxa"/>
          </w:tcPr>
          <w:p w14:paraId="6066BC80" w14:textId="77777777" w:rsidR="0086078B" w:rsidRDefault="0086078B" w:rsidP="0005169E">
            <w:pPr>
              <w:pStyle w:val="TableParagraph"/>
              <w:spacing w:before="156"/>
              <w:ind w:right="34"/>
              <w:rPr>
                <w:sz w:val="18"/>
              </w:rPr>
            </w:pPr>
            <w:r>
              <w:rPr>
                <w:color w:val="201F1F"/>
                <w:sz w:val="18"/>
              </w:rPr>
              <w:t>46</w:t>
            </w:r>
          </w:p>
        </w:tc>
        <w:tc>
          <w:tcPr>
            <w:tcW w:w="1272" w:type="dxa"/>
          </w:tcPr>
          <w:p w14:paraId="605A53E3" w14:textId="77777777" w:rsidR="0086078B" w:rsidRDefault="0086078B" w:rsidP="0005169E">
            <w:pPr>
              <w:pStyle w:val="TableParagraph"/>
              <w:spacing w:before="156"/>
              <w:ind w:right="38"/>
              <w:rPr>
                <w:sz w:val="18"/>
              </w:rPr>
            </w:pPr>
            <w:r>
              <w:rPr>
                <w:color w:val="201F1F"/>
                <w:sz w:val="18"/>
              </w:rPr>
              <w:t>1.20%</w:t>
            </w:r>
          </w:p>
        </w:tc>
        <w:tc>
          <w:tcPr>
            <w:tcW w:w="1166" w:type="dxa"/>
          </w:tcPr>
          <w:p w14:paraId="0451200F" w14:textId="77777777" w:rsidR="0086078B" w:rsidRDefault="0086078B" w:rsidP="0005169E">
            <w:pPr>
              <w:pStyle w:val="TableParagraph"/>
              <w:spacing w:before="156"/>
              <w:ind w:right="38"/>
              <w:rPr>
                <w:sz w:val="18"/>
              </w:rPr>
            </w:pPr>
            <w:r>
              <w:rPr>
                <w:color w:val="201F1F"/>
                <w:sz w:val="18"/>
              </w:rPr>
              <w:t>3,200</w:t>
            </w:r>
          </w:p>
        </w:tc>
        <w:tc>
          <w:tcPr>
            <w:tcW w:w="1561" w:type="dxa"/>
          </w:tcPr>
          <w:p w14:paraId="374784D7" w14:textId="77777777" w:rsidR="0086078B" w:rsidRDefault="0086078B" w:rsidP="0005169E">
            <w:pPr>
              <w:pStyle w:val="TableParagraph"/>
              <w:spacing w:before="156"/>
              <w:ind w:right="38"/>
              <w:rPr>
                <w:sz w:val="18"/>
              </w:rPr>
            </w:pPr>
            <w:r>
              <w:rPr>
                <w:color w:val="201F1F"/>
                <w:sz w:val="18"/>
              </w:rPr>
              <w:t>127</w:t>
            </w:r>
          </w:p>
        </w:tc>
        <w:tc>
          <w:tcPr>
            <w:tcW w:w="1291" w:type="dxa"/>
          </w:tcPr>
          <w:p w14:paraId="4DBFF815" w14:textId="77777777" w:rsidR="0086078B" w:rsidRDefault="0086078B" w:rsidP="0005169E">
            <w:pPr>
              <w:pStyle w:val="TableParagraph"/>
              <w:spacing w:before="156"/>
              <w:ind w:right="39"/>
              <w:rPr>
                <w:sz w:val="18"/>
              </w:rPr>
            </w:pPr>
            <w:r>
              <w:rPr>
                <w:color w:val="201F1F"/>
                <w:sz w:val="18"/>
              </w:rPr>
              <w:t>3.97%</w:t>
            </w:r>
          </w:p>
        </w:tc>
      </w:tr>
      <w:tr w:rsidR="0086078B" w14:paraId="5AC4782A" w14:textId="77777777" w:rsidTr="0005169E">
        <w:trPr>
          <w:trHeight w:val="538"/>
        </w:trPr>
        <w:tc>
          <w:tcPr>
            <w:tcW w:w="915" w:type="dxa"/>
            <w:shd w:val="clear" w:color="auto" w:fill="F6F6F6"/>
          </w:tcPr>
          <w:p w14:paraId="1EA85C1C" w14:textId="77777777" w:rsidR="0086078B" w:rsidRDefault="0086078B" w:rsidP="0005169E">
            <w:pPr>
              <w:pStyle w:val="TableParagraph"/>
              <w:ind w:left="52"/>
              <w:jc w:val="left"/>
              <w:rPr>
                <w:sz w:val="18"/>
              </w:rPr>
            </w:pPr>
            <w:r>
              <w:rPr>
                <w:color w:val="201F1F"/>
                <w:sz w:val="18"/>
              </w:rPr>
              <w:t>Lucas</w:t>
            </w:r>
            <w:r>
              <w:rPr>
                <w:color w:val="201F1F"/>
                <w:spacing w:val="1"/>
                <w:sz w:val="18"/>
              </w:rPr>
              <w:t xml:space="preserve"> </w:t>
            </w:r>
            <w:r>
              <w:rPr>
                <w:color w:val="201F1F"/>
                <w:sz w:val="18"/>
              </w:rPr>
              <w:t>County,</w:t>
            </w:r>
            <w:r>
              <w:rPr>
                <w:color w:val="201F1F"/>
                <w:spacing w:val="6"/>
                <w:sz w:val="18"/>
              </w:rPr>
              <w:t xml:space="preserve"> </w:t>
            </w:r>
            <w:r>
              <w:rPr>
                <w:color w:val="201F1F"/>
                <w:sz w:val="18"/>
              </w:rPr>
              <w:t>IA</w:t>
            </w:r>
          </w:p>
        </w:tc>
        <w:tc>
          <w:tcPr>
            <w:tcW w:w="1156" w:type="dxa"/>
            <w:shd w:val="clear" w:color="auto" w:fill="F6F6F6"/>
          </w:tcPr>
          <w:p w14:paraId="3BE273D1" w14:textId="77777777" w:rsidR="0086078B" w:rsidRDefault="0086078B" w:rsidP="0005169E">
            <w:pPr>
              <w:pStyle w:val="TableParagraph"/>
              <w:spacing w:before="156"/>
              <w:ind w:right="37"/>
              <w:rPr>
                <w:sz w:val="18"/>
              </w:rPr>
            </w:pPr>
            <w:r>
              <w:rPr>
                <w:color w:val="201F1F"/>
                <w:sz w:val="18"/>
              </w:rPr>
              <w:t>3,811</w:t>
            </w:r>
          </w:p>
        </w:tc>
        <w:tc>
          <w:tcPr>
            <w:tcW w:w="1551" w:type="dxa"/>
            <w:shd w:val="clear" w:color="auto" w:fill="F6F6F6"/>
          </w:tcPr>
          <w:p w14:paraId="7981E400" w14:textId="77777777" w:rsidR="0086078B" w:rsidRDefault="0086078B" w:rsidP="0005169E">
            <w:pPr>
              <w:pStyle w:val="TableParagraph"/>
              <w:spacing w:before="156"/>
              <w:ind w:right="34"/>
              <w:rPr>
                <w:sz w:val="18"/>
              </w:rPr>
            </w:pPr>
            <w:r>
              <w:rPr>
                <w:color w:val="201F1F"/>
                <w:sz w:val="18"/>
              </w:rPr>
              <w:t>47</w:t>
            </w:r>
          </w:p>
        </w:tc>
        <w:tc>
          <w:tcPr>
            <w:tcW w:w="1272" w:type="dxa"/>
            <w:shd w:val="clear" w:color="auto" w:fill="F6F6F6"/>
          </w:tcPr>
          <w:p w14:paraId="0714D45B" w14:textId="77777777" w:rsidR="0086078B" w:rsidRDefault="0086078B" w:rsidP="0005169E">
            <w:pPr>
              <w:pStyle w:val="TableParagraph"/>
              <w:spacing w:before="156"/>
              <w:ind w:right="38"/>
              <w:rPr>
                <w:sz w:val="18"/>
              </w:rPr>
            </w:pPr>
            <w:r>
              <w:rPr>
                <w:color w:val="201F1F"/>
                <w:sz w:val="18"/>
              </w:rPr>
              <w:t>1.11%</w:t>
            </w:r>
          </w:p>
        </w:tc>
        <w:tc>
          <w:tcPr>
            <w:tcW w:w="1166" w:type="dxa"/>
            <w:shd w:val="clear" w:color="auto" w:fill="F6F6F6"/>
          </w:tcPr>
          <w:p w14:paraId="45236061" w14:textId="77777777" w:rsidR="0086078B" w:rsidRDefault="0086078B" w:rsidP="0005169E">
            <w:pPr>
              <w:pStyle w:val="TableParagraph"/>
              <w:spacing w:before="156"/>
              <w:ind w:right="38"/>
              <w:rPr>
                <w:sz w:val="18"/>
              </w:rPr>
            </w:pPr>
            <w:r>
              <w:rPr>
                <w:color w:val="201F1F"/>
                <w:sz w:val="18"/>
              </w:rPr>
              <w:t>3,701</w:t>
            </w:r>
          </w:p>
        </w:tc>
        <w:tc>
          <w:tcPr>
            <w:tcW w:w="1561" w:type="dxa"/>
            <w:shd w:val="clear" w:color="auto" w:fill="F6F6F6"/>
          </w:tcPr>
          <w:p w14:paraId="7935415A" w14:textId="77777777" w:rsidR="0086078B" w:rsidRDefault="0086078B" w:rsidP="0005169E">
            <w:pPr>
              <w:pStyle w:val="TableParagraph"/>
              <w:spacing w:before="156"/>
              <w:ind w:right="36"/>
              <w:rPr>
                <w:sz w:val="18"/>
              </w:rPr>
            </w:pPr>
            <w:r>
              <w:rPr>
                <w:color w:val="201F1F"/>
                <w:sz w:val="18"/>
              </w:rPr>
              <w:t>36</w:t>
            </w:r>
          </w:p>
        </w:tc>
        <w:tc>
          <w:tcPr>
            <w:tcW w:w="1291" w:type="dxa"/>
            <w:shd w:val="clear" w:color="auto" w:fill="F6F6F6"/>
          </w:tcPr>
          <w:p w14:paraId="0B190AEA" w14:textId="77777777" w:rsidR="0086078B" w:rsidRDefault="0086078B" w:rsidP="0005169E">
            <w:pPr>
              <w:pStyle w:val="TableParagraph"/>
              <w:spacing w:before="156"/>
              <w:ind w:right="39"/>
              <w:rPr>
                <w:sz w:val="18"/>
              </w:rPr>
            </w:pPr>
            <w:r>
              <w:rPr>
                <w:color w:val="201F1F"/>
                <w:sz w:val="18"/>
              </w:rPr>
              <w:t>0.97%</w:t>
            </w:r>
          </w:p>
        </w:tc>
      </w:tr>
      <w:tr w:rsidR="0086078B" w14:paraId="54C7C7B3" w14:textId="77777777" w:rsidTr="0005169E">
        <w:trPr>
          <w:trHeight w:val="538"/>
        </w:trPr>
        <w:tc>
          <w:tcPr>
            <w:tcW w:w="915" w:type="dxa"/>
          </w:tcPr>
          <w:p w14:paraId="3E42D633" w14:textId="77777777" w:rsidR="0086078B" w:rsidRDefault="0086078B" w:rsidP="0005169E">
            <w:pPr>
              <w:pStyle w:val="TableParagraph"/>
              <w:ind w:left="52"/>
              <w:jc w:val="left"/>
              <w:rPr>
                <w:sz w:val="18"/>
              </w:rPr>
            </w:pPr>
            <w:r>
              <w:rPr>
                <w:color w:val="201F1F"/>
                <w:sz w:val="18"/>
              </w:rPr>
              <w:t>Monroe</w:t>
            </w:r>
            <w:r>
              <w:rPr>
                <w:color w:val="201F1F"/>
                <w:spacing w:val="1"/>
                <w:sz w:val="18"/>
              </w:rPr>
              <w:t xml:space="preserve"> </w:t>
            </w:r>
            <w:r>
              <w:rPr>
                <w:color w:val="201F1F"/>
                <w:sz w:val="18"/>
              </w:rPr>
              <w:t>County,</w:t>
            </w:r>
            <w:r>
              <w:rPr>
                <w:color w:val="201F1F"/>
                <w:spacing w:val="6"/>
                <w:sz w:val="18"/>
              </w:rPr>
              <w:t xml:space="preserve"> </w:t>
            </w:r>
            <w:r>
              <w:rPr>
                <w:color w:val="201F1F"/>
                <w:sz w:val="18"/>
              </w:rPr>
              <w:t>IA</w:t>
            </w:r>
          </w:p>
        </w:tc>
        <w:tc>
          <w:tcPr>
            <w:tcW w:w="1156" w:type="dxa"/>
          </w:tcPr>
          <w:p w14:paraId="25202E6F" w14:textId="77777777" w:rsidR="0086078B" w:rsidRDefault="0086078B" w:rsidP="0005169E">
            <w:pPr>
              <w:pStyle w:val="TableParagraph"/>
              <w:spacing w:before="156"/>
              <w:ind w:right="37"/>
              <w:rPr>
                <w:sz w:val="18"/>
              </w:rPr>
            </w:pPr>
            <w:r>
              <w:rPr>
                <w:color w:val="201F1F"/>
                <w:sz w:val="18"/>
              </w:rPr>
              <w:t>3,228</w:t>
            </w:r>
          </w:p>
        </w:tc>
        <w:tc>
          <w:tcPr>
            <w:tcW w:w="1551" w:type="dxa"/>
          </w:tcPr>
          <w:p w14:paraId="5EA20BE0" w14:textId="77777777" w:rsidR="0086078B" w:rsidRDefault="0086078B" w:rsidP="0005169E">
            <w:pPr>
              <w:pStyle w:val="TableParagraph"/>
              <w:spacing w:before="156"/>
              <w:ind w:right="45"/>
              <w:rPr>
                <w:sz w:val="18"/>
              </w:rPr>
            </w:pPr>
            <w:r>
              <w:rPr>
                <w:color w:val="201F1F"/>
                <w:w w:val="101"/>
                <w:sz w:val="18"/>
              </w:rPr>
              <w:t>4</w:t>
            </w:r>
          </w:p>
        </w:tc>
        <w:tc>
          <w:tcPr>
            <w:tcW w:w="1272" w:type="dxa"/>
          </w:tcPr>
          <w:p w14:paraId="09AE6905" w14:textId="77777777" w:rsidR="0086078B" w:rsidRDefault="0086078B" w:rsidP="0005169E">
            <w:pPr>
              <w:pStyle w:val="TableParagraph"/>
              <w:spacing w:before="156"/>
              <w:ind w:right="38"/>
              <w:rPr>
                <w:sz w:val="18"/>
              </w:rPr>
            </w:pPr>
            <w:r>
              <w:rPr>
                <w:color w:val="201F1F"/>
                <w:sz w:val="18"/>
              </w:rPr>
              <w:t>0.11%</w:t>
            </w:r>
          </w:p>
        </w:tc>
        <w:tc>
          <w:tcPr>
            <w:tcW w:w="1166" w:type="dxa"/>
          </w:tcPr>
          <w:p w14:paraId="02FF93BA" w14:textId="77777777" w:rsidR="0086078B" w:rsidRDefault="0086078B" w:rsidP="0005169E">
            <w:pPr>
              <w:pStyle w:val="TableParagraph"/>
              <w:spacing w:before="156"/>
              <w:ind w:right="38"/>
              <w:rPr>
                <w:sz w:val="18"/>
              </w:rPr>
            </w:pPr>
            <w:r>
              <w:rPr>
                <w:color w:val="201F1F"/>
                <w:sz w:val="18"/>
              </w:rPr>
              <w:t>3,294</w:t>
            </w:r>
          </w:p>
        </w:tc>
        <w:tc>
          <w:tcPr>
            <w:tcW w:w="1561" w:type="dxa"/>
          </w:tcPr>
          <w:p w14:paraId="21D2EECF" w14:textId="77777777" w:rsidR="0086078B" w:rsidRDefault="0086078B" w:rsidP="0005169E">
            <w:pPr>
              <w:pStyle w:val="TableParagraph"/>
              <w:spacing w:before="156"/>
              <w:ind w:right="47"/>
              <w:rPr>
                <w:sz w:val="18"/>
              </w:rPr>
            </w:pPr>
            <w:r>
              <w:rPr>
                <w:color w:val="201F1F"/>
                <w:w w:val="101"/>
                <w:sz w:val="18"/>
              </w:rPr>
              <w:t>7</w:t>
            </w:r>
          </w:p>
        </w:tc>
        <w:tc>
          <w:tcPr>
            <w:tcW w:w="1291" w:type="dxa"/>
          </w:tcPr>
          <w:p w14:paraId="3420436F" w14:textId="77777777" w:rsidR="0086078B" w:rsidRDefault="0086078B" w:rsidP="0005169E">
            <w:pPr>
              <w:pStyle w:val="TableParagraph"/>
              <w:spacing w:before="156"/>
              <w:ind w:right="39"/>
              <w:rPr>
                <w:sz w:val="18"/>
              </w:rPr>
            </w:pPr>
            <w:r>
              <w:rPr>
                <w:color w:val="201F1F"/>
                <w:sz w:val="18"/>
              </w:rPr>
              <w:t>0.21%</w:t>
            </w:r>
          </w:p>
        </w:tc>
      </w:tr>
      <w:tr w:rsidR="0086078B" w14:paraId="49F6AAD8" w14:textId="77777777" w:rsidTr="0005169E">
        <w:trPr>
          <w:trHeight w:val="538"/>
        </w:trPr>
        <w:tc>
          <w:tcPr>
            <w:tcW w:w="915" w:type="dxa"/>
            <w:shd w:val="clear" w:color="auto" w:fill="F6F6F6"/>
          </w:tcPr>
          <w:p w14:paraId="0F44F7B8" w14:textId="77777777" w:rsidR="0086078B" w:rsidRDefault="0086078B" w:rsidP="0005169E">
            <w:pPr>
              <w:pStyle w:val="TableParagraph"/>
              <w:ind w:left="52"/>
              <w:jc w:val="left"/>
              <w:rPr>
                <w:sz w:val="18"/>
              </w:rPr>
            </w:pPr>
            <w:r>
              <w:rPr>
                <w:color w:val="201F1F"/>
                <w:sz w:val="18"/>
              </w:rPr>
              <w:t>Wayne</w:t>
            </w:r>
            <w:r>
              <w:rPr>
                <w:color w:val="201F1F"/>
                <w:spacing w:val="1"/>
                <w:sz w:val="18"/>
              </w:rPr>
              <w:t xml:space="preserve"> </w:t>
            </w:r>
            <w:r>
              <w:rPr>
                <w:color w:val="201F1F"/>
                <w:sz w:val="18"/>
              </w:rPr>
              <w:t>County,</w:t>
            </w:r>
            <w:r>
              <w:rPr>
                <w:color w:val="201F1F"/>
                <w:spacing w:val="6"/>
                <w:sz w:val="18"/>
              </w:rPr>
              <w:t xml:space="preserve"> </w:t>
            </w:r>
            <w:r>
              <w:rPr>
                <w:color w:val="201F1F"/>
                <w:sz w:val="18"/>
              </w:rPr>
              <w:t>IA</w:t>
            </w:r>
          </w:p>
        </w:tc>
        <w:tc>
          <w:tcPr>
            <w:tcW w:w="1156" w:type="dxa"/>
            <w:shd w:val="clear" w:color="auto" w:fill="F6F6F6"/>
          </w:tcPr>
          <w:p w14:paraId="63E01194" w14:textId="77777777" w:rsidR="0086078B" w:rsidRDefault="0086078B" w:rsidP="0005169E">
            <w:pPr>
              <w:pStyle w:val="TableParagraph"/>
              <w:spacing w:before="156"/>
              <w:ind w:right="37"/>
              <w:rPr>
                <w:sz w:val="18"/>
              </w:rPr>
            </w:pPr>
            <w:r>
              <w:rPr>
                <w:color w:val="201F1F"/>
                <w:sz w:val="18"/>
              </w:rPr>
              <w:t>2,821</w:t>
            </w:r>
          </w:p>
        </w:tc>
        <w:tc>
          <w:tcPr>
            <w:tcW w:w="1551" w:type="dxa"/>
            <w:shd w:val="clear" w:color="auto" w:fill="F6F6F6"/>
          </w:tcPr>
          <w:p w14:paraId="260F3C66" w14:textId="77777777" w:rsidR="0086078B" w:rsidRDefault="0086078B" w:rsidP="0005169E">
            <w:pPr>
              <w:pStyle w:val="TableParagraph"/>
              <w:spacing w:before="156"/>
              <w:ind w:right="34"/>
              <w:rPr>
                <w:sz w:val="18"/>
              </w:rPr>
            </w:pPr>
            <w:r>
              <w:rPr>
                <w:color w:val="201F1F"/>
                <w:sz w:val="18"/>
              </w:rPr>
              <w:t>30</w:t>
            </w:r>
          </w:p>
        </w:tc>
        <w:tc>
          <w:tcPr>
            <w:tcW w:w="1272" w:type="dxa"/>
            <w:shd w:val="clear" w:color="auto" w:fill="F6F6F6"/>
          </w:tcPr>
          <w:p w14:paraId="318CE288" w14:textId="77777777" w:rsidR="0086078B" w:rsidRDefault="0086078B" w:rsidP="0005169E">
            <w:pPr>
              <w:pStyle w:val="TableParagraph"/>
              <w:spacing w:before="156"/>
              <w:ind w:right="38"/>
              <w:rPr>
                <w:sz w:val="18"/>
              </w:rPr>
            </w:pPr>
            <w:r>
              <w:rPr>
                <w:color w:val="201F1F"/>
                <w:sz w:val="18"/>
              </w:rPr>
              <w:t>0.89%</w:t>
            </w:r>
          </w:p>
        </w:tc>
        <w:tc>
          <w:tcPr>
            <w:tcW w:w="1166" w:type="dxa"/>
            <w:shd w:val="clear" w:color="auto" w:fill="F6F6F6"/>
          </w:tcPr>
          <w:p w14:paraId="04DB4E35" w14:textId="77777777" w:rsidR="0086078B" w:rsidRDefault="0086078B" w:rsidP="0005169E">
            <w:pPr>
              <w:pStyle w:val="TableParagraph"/>
              <w:spacing w:before="156"/>
              <w:ind w:right="38"/>
              <w:rPr>
                <w:sz w:val="18"/>
              </w:rPr>
            </w:pPr>
            <w:r>
              <w:rPr>
                <w:color w:val="201F1F"/>
                <w:sz w:val="18"/>
              </w:rPr>
              <w:t>2,689</w:t>
            </w:r>
          </w:p>
        </w:tc>
        <w:tc>
          <w:tcPr>
            <w:tcW w:w="1561" w:type="dxa"/>
            <w:shd w:val="clear" w:color="auto" w:fill="F6F6F6"/>
          </w:tcPr>
          <w:p w14:paraId="6C53EFB6" w14:textId="77777777" w:rsidR="0086078B" w:rsidRDefault="0086078B" w:rsidP="0005169E">
            <w:pPr>
              <w:pStyle w:val="TableParagraph"/>
              <w:spacing w:before="156"/>
              <w:ind w:right="36"/>
              <w:rPr>
                <w:sz w:val="18"/>
              </w:rPr>
            </w:pPr>
            <w:r>
              <w:rPr>
                <w:color w:val="201F1F"/>
                <w:sz w:val="18"/>
              </w:rPr>
              <w:t>17</w:t>
            </w:r>
          </w:p>
        </w:tc>
        <w:tc>
          <w:tcPr>
            <w:tcW w:w="1291" w:type="dxa"/>
            <w:shd w:val="clear" w:color="auto" w:fill="F6F6F6"/>
          </w:tcPr>
          <w:p w14:paraId="6B201C9D" w14:textId="77777777" w:rsidR="0086078B" w:rsidRDefault="0086078B" w:rsidP="0005169E">
            <w:pPr>
              <w:pStyle w:val="TableParagraph"/>
              <w:spacing w:before="156"/>
              <w:ind w:right="39"/>
              <w:rPr>
                <w:sz w:val="18"/>
              </w:rPr>
            </w:pPr>
            <w:r>
              <w:rPr>
                <w:color w:val="201F1F"/>
                <w:sz w:val="18"/>
              </w:rPr>
              <w:t>0.63%</w:t>
            </w:r>
          </w:p>
        </w:tc>
      </w:tr>
      <w:tr w:rsidR="0086078B" w14:paraId="6F0D195A" w14:textId="77777777" w:rsidTr="0005169E">
        <w:trPr>
          <w:trHeight w:val="317"/>
        </w:trPr>
        <w:tc>
          <w:tcPr>
            <w:tcW w:w="915" w:type="dxa"/>
          </w:tcPr>
          <w:p w14:paraId="17050B65" w14:textId="77777777" w:rsidR="0086078B" w:rsidRDefault="0086078B" w:rsidP="0005169E">
            <w:pPr>
              <w:pStyle w:val="TableParagraph"/>
              <w:ind w:left="52"/>
              <w:jc w:val="left"/>
              <w:rPr>
                <w:sz w:val="18"/>
              </w:rPr>
            </w:pPr>
            <w:r>
              <w:rPr>
                <w:color w:val="201F1F"/>
                <w:sz w:val="18"/>
              </w:rPr>
              <w:t>Iowa</w:t>
            </w:r>
          </w:p>
        </w:tc>
        <w:tc>
          <w:tcPr>
            <w:tcW w:w="1156" w:type="dxa"/>
          </w:tcPr>
          <w:p w14:paraId="3792DCE3" w14:textId="77777777" w:rsidR="0086078B" w:rsidRDefault="0086078B" w:rsidP="0005169E">
            <w:pPr>
              <w:pStyle w:val="TableParagraph"/>
              <w:ind w:right="37"/>
              <w:rPr>
                <w:sz w:val="18"/>
              </w:rPr>
            </w:pPr>
            <w:r>
              <w:rPr>
                <w:color w:val="201F1F"/>
                <w:sz w:val="18"/>
              </w:rPr>
              <w:t>1,149,276</w:t>
            </w:r>
          </w:p>
        </w:tc>
        <w:tc>
          <w:tcPr>
            <w:tcW w:w="1551" w:type="dxa"/>
          </w:tcPr>
          <w:p w14:paraId="1830B6FA" w14:textId="77777777" w:rsidR="0086078B" w:rsidRDefault="0086078B" w:rsidP="0005169E">
            <w:pPr>
              <w:pStyle w:val="TableParagraph"/>
              <w:ind w:right="37"/>
              <w:rPr>
                <w:sz w:val="18"/>
              </w:rPr>
            </w:pPr>
            <w:r>
              <w:rPr>
                <w:color w:val="201F1F"/>
                <w:sz w:val="18"/>
              </w:rPr>
              <w:t>4,832</w:t>
            </w:r>
          </w:p>
        </w:tc>
        <w:tc>
          <w:tcPr>
            <w:tcW w:w="1272" w:type="dxa"/>
          </w:tcPr>
          <w:p w14:paraId="1FE84560" w14:textId="77777777" w:rsidR="0086078B" w:rsidRDefault="0086078B" w:rsidP="0005169E">
            <w:pPr>
              <w:pStyle w:val="TableParagraph"/>
              <w:ind w:right="38"/>
              <w:rPr>
                <w:sz w:val="18"/>
              </w:rPr>
            </w:pPr>
            <w:r>
              <w:rPr>
                <w:color w:val="201F1F"/>
                <w:sz w:val="18"/>
              </w:rPr>
              <w:t>0.39%</w:t>
            </w:r>
          </w:p>
        </w:tc>
        <w:tc>
          <w:tcPr>
            <w:tcW w:w="1166" w:type="dxa"/>
          </w:tcPr>
          <w:p w14:paraId="2CBA4254" w14:textId="77777777" w:rsidR="0086078B" w:rsidRDefault="0086078B" w:rsidP="0005169E">
            <w:pPr>
              <w:pStyle w:val="TableParagraph"/>
              <w:ind w:right="39"/>
              <w:rPr>
                <w:sz w:val="18"/>
              </w:rPr>
            </w:pPr>
            <w:r>
              <w:rPr>
                <w:color w:val="201F1F"/>
                <w:sz w:val="18"/>
              </w:rPr>
              <w:t>1,265,473</w:t>
            </w:r>
          </w:p>
        </w:tc>
        <w:tc>
          <w:tcPr>
            <w:tcW w:w="1561" w:type="dxa"/>
          </w:tcPr>
          <w:p w14:paraId="008F4AD0" w14:textId="77777777" w:rsidR="0086078B" w:rsidRDefault="0086078B" w:rsidP="0005169E">
            <w:pPr>
              <w:pStyle w:val="TableParagraph"/>
              <w:ind w:right="39"/>
              <w:rPr>
                <w:sz w:val="18"/>
              </w:rPr>
            </w:pPr>
            <w:r>
              <w:rPr>
                <w:color w:val="201F1F"/>
                <w:sz w:val="18"/>
              </w:rPr>
              <w:t>3,643</w:t>
            </w:r>
          </w:p>
        </w:tc>
        <w:tc>
          <w:tcPr>
            <w:tcW w:w="1291" w:type="dxa"/>
          </w:tcPr>
          <w:p w14:paraId="1435CD2E" w14:textId="77777777" w:rsidR="0086078B" w:rsidRDefault="0086078B" w:rsidP="0005169E">
            <w:pPr>
              <w:pStyle w:val="TableParagraph"/>
              <w:ind w:right="39"/>
              <w:rPr>
                <w:sz w:val="18"/>
              </w:rPr>
            </w:pPr>
            <w:r>
              <w:rPr>
                <w:color w:val="201F1F"/>
                <w:sz w:val="18"/>
              </w:rPr>
              <w:t>0.29%</w:t>
            </w:r>
          </w:p>
        </w:tc>
      </w:tr>
      <w:tr w:rsidR="0086078B" w14:paraId="6F863B80" w14:textId="77777777" w:rsidTr="0005169E">
        <w:trPr>
          <w:trHeight w:val="538"/>
        </w:trPr>
        <w:tc>
          <w:tcPr>
            <w:tcW w:w="915" w:type="dxa"/>
            <w:shd w:val="clear" w:color="auto" w:fill="F6F6F6"/>
          </w:tcPr>
          <w:p w14:paraId="64928D83" w14:textId="77777777" w:rsidR="0086078B" w:rsidRDefault="0086078B" w:rsidP="0005169E">
            <w:pPr>
              <w:pStyle w:val="TableParagraph"/>
              <w:ind w:left="52" w:right="343"/>
              <w:jc w:val="left"/>
              <w:rPr>
                <w:sz w:val="18"/>
              </w:rPr>
            </w:pPr>
            <w:r>
              <w:rPr>
                <w:color w:val="201F1F"/>
                <w:spacing w:val="-1"/>
                <w:sz w:val="18"/>
              </w:rPr>
              <w:t>United</w:t>
            </w:r>
            <w:r>
              <w:rPr>
                <w:color w:val="201F1F"/>
                <w:spacing w:val="-39"/>
                <w:sz w:val="18"/>
              </w:rPr>
              <w:t xml:space="preserve"> </w:t>
            </w:r>
            <w:r>
              <w:rPr>
                <w:color w:val="201F1F"/>
                <w:sz w:val="18"/>
              </w:rPr>
              <w:t>States</w:t>
            </w:r>
          </w:p>
        </w:tc>
        <w:tc>
          <w:tcPr>
            <w:tcW w:w="1156" w:type="dxa"/>
            <w:shd w:val="clear" w:color="auto" w:fill="F6F6F6"/>
          </w:tcPr>
          <w:p w14:paraId="654BCDE7" w14:textId="77777777" w:rsidR="0086078B" w:rsidRDefault="0086078B" w:rsidP="0005169E">
            <w:pPr>
              <w:pStyle w:val="TableParagraph"/>
              <w:spacing w:before="156"/>
              <w:ind w:right="37"/>
              <w:rPr>
                <w:sz w:val="18"/>
              </w:rPr>
            </w:pPr>
            <w:r>
              <w:rPr>
                <w:color w:val="201F1F"/>
                <w:sz w:val="18"/>
              </w:rPr>
              <w:t>106,741,426</w:t>
            </w:r>
          </w:p>
        </w:tc>
        <w:tc>
          <w:tcPr>
            <w:tcW w:w="1551" w:type="dxa"/>
            <w:shd w:val="clear" w:color="auto" w:fill="F6F6F6"/>
          </w:tcPr>
          <w:p w14:paraId="282705AA" w14:textId="77777777" w:rsidR="0086078B" w:rsidRDefault="0086078B" w:rsidP="0005169E">
            <w:pPr>
              <w:pStyle w:val="TableParagraph"/>
              <w:spacing w:before="156"/>
              <w:ind w:right="37"/>
              <w:rPr>
                <w:sz w:val="18"/>
              </w:rPr>
            </w:pPr>
            <w:r>
              <w:rPr>
                <w:color w:val="201F1F"/>
                <w:sz w:val="18"/>
              </w:rPr>
              <w:t>736,626</w:t>
            </w:r>
          </w:p>
        </w:tc>
        <w:tc>
          <w:tcPr>
            <w:tcW w:w="1272" w:type="dxa"/>
            <w:shd w:val="clear" w:color="auto" w:fill="F6F6F6"/>
          </w:tcPr>
          <w:p w14:paraId="7C111010" w14:textId="77777777" w:rsidR="0086078B" w:rsidRDefault="0086078B" w:rsidP="0005169E">
            <w:pPr>
              <w:pStyle w:val="TableParagraph"/>
              <w:spacing w:before="156"/>
              <w:ind w:right="38"/>
              <w:rPr>
                <w:sz w:val="18"/>
              </w:rPr>
            </w:pPr>
            <w:r>
              <w:rPr>
                <w:color w:val="201F1F"/>
                <w:sz w:val="18"/>
              </w:rPr>
              <w:t>0.69%</w:t>
            </w:r>
          </w:p>
        </w:tc>
        <w:tc>
          <w:tcPr>
            <w:tcW w:w="1166" w:type="dxa"/>
            <w:shd w:val="clear" w:color="auto" w:fill="F6F6F6"/>
          </w:tcPr>
          <w:p w14:paraId="35A236B1" w14:textId="77777777" w:rsidR="0086078B" w:rsidRDefault="0086078B" w:rsidP="0005169E">
            <w:pPr>
              <w:pStyle w:val="TableParagraph"/>
              <w:spacing w:before="156"/>
              <w:ind w:right="39"/>
              <w:rPr>
                <w:sz w:val="18"/>
              </w:rPr>
            </w:pPr>
            <w:r>
              <w:rPr>
                <w:color w:val="201F1F"/>
                <w:sz w:val="18"/>
              </w:rPr>
              <w:t>121,948,702</w:t>
            </w:r>
          </w:p>
        </w:tc>
        <w:tc>
          <w:tcPr>
            <w:tcW w:w="1561" w:type="dxa"/>
            <w:shd w:val="clear" w:color="auto" w:fill="F6F6F6"/>
          </w:tcPr>
          <w:p w14:paraId="2B18E7F6" w14:textId="77777777" w:rsidR="0086078B" w:rsidRDefault="0086078B" w:rsidP="0005169E">
            <w:pPr>
              <w:pStyle w:val="TableParagraph"/>
              <w:spacing w:before="156"/>
              <w:ind w:right="39"/>
              <w:rPr>
                <w:sz w:val="18"/>
              </w:rPr>
            </w:pPr>
            <w:r>
              <w:rPr>
                <w:color w:val="201F1F"/>
                <w:sz w:val="18"/>
              </w:rPr>
              <w:t>486,413</w:t>
            </w:r>
          </w:p>
        </w:tc>
        <w:tc>
          <w:tcPr>
            <w:tcW w:w="1291" w:type="dxa"/>
            <w:shd w:val="clear" w:color="auto" w:fill="F6F6F6"/>
          </w:tcPr>
          <w:p w14:paraId="7587A307" w14:textId="77777777" w:rsidR="0086078B" w:rsidRDefault="0086078B" w:rsidP="0005169E">
            <w:pPr>
              <w:pStyle w:val="TableParagraph"/>
              <w:spacing w:before="156"/>
              <w:ind w:right="39"/>
              <w:rPr>
                <w:sz w:val="18"/>
              </w:rPr>
            </w:pPr>
            <w:r>
              <w:rPr>
                <w:color w:val="201F1F"/>
                <w:sz w:val="18"/>
              </w:rPr>
              <w:t>0.40%</w:t>
            </w:r>
          </w:p>
        </w:tc>
      </w:tr>
    </w:tbl>
    <w:p w14:paraId="3B4F6330" w14:textId="559D5241" w:rsidR="00F555F8" w:rsidRPr="00D52D3C" w:rsidRDefault="00F555F8" w:rsidP="00F555F8">
      <w:pPr>
        <w:spacing w:after="0" w:line="240" w:lineRule="auto"/>
        <w:rPr>
          <w:b/>
          <w:bCs/>
          <w:sz w:val="24"/>
          <w:szCs w:val="24"/>
        </w:rPr>
      </w:pPr>
      <w:r w:rsidRPr="00D52D3C">
        <w:rPr>
          <w:b/>
          <w:bCs/>
          <w:sz w:val="24"/>
          <w:szCs w:val="24"/>
        </w:rPr>
        <w:t>Evictions</w:t>
      </w:r>
    </w:p>
    <w:p w14:paraId="69CBC3C1" w14:textId="5BDB360C" w:rsidR="00F555F8" w:rsidRDefault="00F555F8" w:rsidP="00F555F8">
      <w:pPr>
        <w:spacing w:after="0" w:line="240" w:lineRule="auto"/>
      </w:pPr>
      <w:r w:rsidRPr="00F555F8">
        <w:t>Clarke County has the highest eviction rate at 1.8% and Wayne County has the lowest rate at 0.51%.</w:t>
      </w:r>
    </w:p>
    <w:tbl>
      <w:tblPr>
        <w:tblStyle w:val="TableGrid"/>
        <w:tblW w:w="9285" w:type="dxa"/>
        <w:tblLook w:val="04A0" w:firstRow="1" w:lastRow="0" w:firstColumn="1" w:lastColumn="0" w:noHBand="0" w:noVBand="1"/>
      </w:tblPr>
      <w:tblGrid>
        <w:gridCol w:w="1490"/>
        <w:gridCol w:w="2249"/>
        <w:gridCol w:w="1444"/>
        <w:gridCol w:w="1344"/>
        <w:gridCol w:w="1526"/>
        <w:gridCol w:w="1232"/>
      </w:tblGrid>
      <w:tr w:rsidR="00F555F8" w14:paraId="38F609C6" w14:textId="77777777" w:rsidTr="00790664">
        <w:trPr>
          <w:trHeight w:val="485"/>
        </w:trPr>
        <w:tc>
          <w:tcPr>
            <w:tcW w:w="0" w:type="auto"/>
          </w:tcPr>
          <w:p w14:paraId="52533034" w14:textId="77777777" w:rsidR="00F555F8" w:rsidRPr="00A96F6C" w:rsidRDefault="00F555F8" w:rsidP="00E907E6">
            <w:pPr>
              <w:rPr>
                <w:rFonts w:cstheme="minorHAnsi"/>
                <w:b/>
                <w:bCs/>
                <w:sz w:val="20"/>
                <w:szCs w:val="20"/>
              </w:rPr>
            </w:pPr>
            <w:r w:rsidRPr="00A96F6C">
              <w:rPr>
                <w:rFonts w:cstheme="minorHAnsi"/>
                <w:b/>
                <w:bCs/>
                <w:sz w:val="20"/>
                <w:szCs w:val="20"/>
              </w:rPr>
              <w:t>Report</w:t>
            </w:r>
          </w:p>
          <w:p w14:paraId="5E6C8EA8" w14:textId="1F8B89D6" w:rsidR="00F555F8" w:rsidRPr="00A96F6C" w:rsidRDefault="00F555F8" w:rsidP="00E907E6">
            <w:pPr>
              <w:rPr>
                <w:rFonts w:cstheme="minorHAnsi"/>
                <w:b/>
                <w:bCs/>
                <w:sz w:val="20"/>
                <w:szCs w:val="20"/>
              </w:rPr>
            </w:pPr>
            <w:r w:rsidRPr="00A96F6C">
              <w:rPr>
                <w:rFonts w:cstheme="minorHAnsi"/>
                <w:b/>
                <w:bCs/>
                <w:sz w:val="20"/>
                <w:szCs w:val="20"/>
              </w:rPr>
              <w:t>Area</w:t>
            </w:r>
          </w:p>
        </w:tc>
        <w:tc>
          <w:tcPr>
            <w:tcW w:w="0" w:type="auto"/>
          </w:tcPr>
          <w:p w14:paraId="7C4C3EF6" w14:textId="77777777" w:rsidR="00F555F8" w:rsidRPr="00A96F6C" w:rsidRDefault="00F555F8" w:rsidP="00E907E6">
            <w:pPr>
              <w:rPr>
                <w:rFonts w:cstheme="minorHAnsi"/>
                <w:b/>
                <w:bCs/>
                <w:sz w:val="20"/>
                <w:szCs w:val="20"/>
              </w:rPr>
            </w:pPr>
            <w:r w:rsidRPr="00A96F6C">
              <w:rPr>
                <w:rFonts w:cstheme="minorHAnsi"/>
                <w:b/>
                <w:bCs/>
                <w:sz w:val="20"/>
                <w:szCs w:val="20"/>
              </w:rPr>
              <w:t>Renter Occupied</w:t>
            </w:r>
          </w:p>
          <w:p w14:paraId="05A9B7D9" w14:textId="7AB81645" w:rsidR="00F555F8" w:rsidRPr="00A96F6C" w:rsidRDefault="00F555F8" w:rsidP="00E907E6">
            <w:pPr>
              <w:rPr>
                <w:rFonts w:cstheme="minorHAnsi"/>
                <w:b/>
                <w:bCs/>
                <w:sz w:val="20"/>
                <w:szCs w:val="20"/>
              </w:rPr>
            </w:pPr>
            <w:r w:rsidRPr="00A96F6C">
              <w:rPr>
                <w:rFonts w:cstheme="minorHAnsi"/>
                <w:b/>
                <w:bCs/>
                <w:sz w:val="20"/>
                <w:szCs w:val="20"/>
              </w:rPr>
              <w:t>Households</w:t>
            </w:r>
          </w:p>
        </w:tc>
        <w:tc>
          <w:tcPr>
            <w:tcW w:w="0" w:type="auto"/>
          </w:tcPr>
          <w:p w14:paraId="561FFABF" w14:textId="77777777" w:rsidR="00F555F8" w:rsidRPr="00A96F6C" w:rsidRDefault="00F555F8" w:rsidP="00E907E6">
            <w:pPr>
              <w:rPr>
                <w:rFonts w:cstheme="minorHAnsi"/>
                <w:b/>
                <w:bCs/>
                <w:sz w:val="20"/>
                <w:szCs w:val="20"/>
              </w:rPr>
            </w:pPr>
            <w:r w:rsidRPr="00A96F6C">
              <w:rPr>
                <w:rFonts w:cstheme="minorHAnsi"/>
                <w:b/>
                <w:bCs/>
                <w:sz w:val="20"/>
                <w:szCs w:val="20"/>
              </w:rPr>
              <w:t>Eviction</w:t>
            </w:r>
          </w:p>
          <w:p w14:paraId="5AFEBA20" w14:textId="456F1814" w:rsidR="00F555F8" w:rsidRPr="00A96F6C" w:rsidRDefault="00F555F8" w:rsidP="00E907E6">
            <w:pPr>
              <w:rPr>
                <w:rFonts w:cstheme="minorHAnsi"/>
                <w:b/>
                <w:bCs/>
                <w:sz w:val="20"/>
                <w:szCs w:val="20"/>
              </w:rPr>
            </w:pPr>
            <w:r w:rsidRPr="00A96F6C">
              <w:rPr>
                <w:rFonts w:cstheme="minorHAnsi"/>
                <w:b/>
                <w:bCs/>
                <w:sz w:val="20"/>
                <w:szCs w:val="20"/>
              </w:rPr>
              <w:t>Filings</w:t>
            </w:r>
          </w:p>
        </w:tc>
        <w:tc>
          <w:tcPr>
            <w:tcW w:w="0" w:type="auto"/>
          </w:tcPr>
          <w:p w14:paraId="79374399" w14:textId="283B7723" w:rsidR="00F555F8" w:rsidRPr="00A96F6C" w:rsidRDefault="00F555F8" w:rsidP="00E907E6">
            <w:pPr>
              <w:rPr>
                <w:rFonts w:cstheme="minorHAnsi"/>
                <w:b/>
                <w:bCs/>
                <w:sz w:val="20"/>
                <w:szCs w:val="20"/>
              </w:rPr>
            </w:pPr>
            <w:r w:rsidRPr="00A96F6C">
              <w:rPr>
                <w:rFonts w:cstheme="minorHAnsi"/>
                <w:b/>
                <w:bCs/>
                <w:sz w:val="20"/>
                <w:szCs w:val="20"/>
              </w:rPr>
              <w:t>Evictions</w:t>
            </w:r>
          </w:p>
        </w:tc>
        <w:tc>
          <w:tcPr>
            <w:tcW w:w="0" w:type="auto"/>
          </w:tcPr>
          <w:p w14:paraId="4A92AFF9" w14:textId="77777777" w:rsidR="00F555F8" w:rsidRPr="00A96F6C" w:rsidRDefault="00F555F8" w:rsidP="00E907E6">
            <w:pPr>
              <w:rPr>
                <w:rFonts w:cstheme="minorHAnsi"/>
                <w:b/>
                <w:bCs/>
                <w:sz w:val="20"/>
                <w:szCs w:val="20"/>
              </w:rPr>
            </w:pPr>
            <w:r w:rsidRPr="00A96F6C">
              <w:rPr>
                <w:rFonts w:cstheme="minorHAnsi"/>
                <w:b/>
                <w:bCs/>
                <w:sz w:val="20"/>
                <w:szCs w:val="20"/>
              </w:rPr>
              <w:t>Eviction</w:t>
            </w:r>
          </w:p>
          <w:p w14:paraId="58294CF3" w14:textId="188767EE" w:rsidR="00F555F8" w:rsidRPr="00A96F6C" w:rsidRDefault="00F555F8" w:rsidP="00E907E6">
            <w:pPr>
              <w:rPr>
                <w:rFonts w:cstheme="minorHAnsi"/>
                <w:b/>
                <w:bCs/>
                <w:sz w:val="20"/>
                <w:szCs w:val="20"/>
              </w:rPr>
            </w:pPr>
            <w:r w:rsidRPr="00A96F6C">
              <w:rPr>
                <w:rFonts w:cstheme="minorHAnsi"/>
                <w:b/>
                <w:bCs/>
                <w:sz w:val="20"/>
                <w:szCs w:val="20"/>
              </w:rPr>
              <w:t>Filing Rate</w:t>
            </w:r>
          </w:p>
        </w:tc>
        <w:tc>
          <w:tcPr>
            <w:tcW w:w="0" w:type="auto"/>
          </w:tcPr>
          <w:p w14:paraId="5FC82219" w14:textId="77777777" w:rsidR="00F555F8" w:rsidRPr="00A96F6C" w:rsidRDefault="00F555F8" w:rsidP="00E907E6">
            <w:pPr>
              <w:rPr>
                <w:rFonts w:cstheme="minorHAnsi"/>
                <w:b/>
                <w:bCs/>
                <w:sz w:val="20"/>
                <w:szCs w:val="20"/>
              </w:rPr>
            </w:pPr>
            <w:r w:rsidRPr="00A96F6C">
              <w:rPr>
                <w:rFonts w:cstheme="minorHAnsi"/>
                <w:b/>
                <w:bCs/>
                <w:sz w:val="20"/>
                <w:szCs w:val="20"/>
              </w:rPr>
              <w:t>Eviction</w:t>
            </w:r>
          </w:p>
          <w:p w14:paraId="4379F698" w14:textId="36B5DF14" w:rsidR="00F555F8" w:rsidRPr="00A96F6C" w:rsidRDefault="00F555F8" w:rsidP="00E907E6">
            <w:pPr>
              <w:rPr>
                <w:rFonts w:cstheme="minorHAnsi"/>
                <w:b/>
                <w:bCs/>
                <w:sz w:val="20"/>
                <w:szCs w:val="20"/>
              </w:rPr>
            </w:pPr>
            <w:r w:rsidRPr="00A96F6C">
              <w:rPr>
                <w:rFonts w:cstheme="minorHAnsi"/>
                <w:b/>
                <w:bCs/>
                <w:sz w:val="20"/>
                <w:szCs w:val="20"/>
              </w:rPr>
              <w:t>Rate</w:t>
            </w:r>
          </w:p>
        </w:tc>
      </w:tr>
      <w:tr w:rsidR="00F555F8" w14:paraId="4C1552A4" w14:textId="77777777" w:rsidTr="00790664">
        <w:trPr>
          <w:trHeight w:val="485"/>
        </w:trPr>
        <w:tc>
          <w:tcPr>
            <w:tcW w:w="0" w:type="auto"/>
          </w:tcPr>
          <w:p w14:paraId="33C9794B" w14:textId="77777777" w:rsidR="00F555F8" w:rsidRPr="00A96F6C" w:rsidRDefault="00F555F8" w:rsidP="00E907E6">
            <w:pPr>
              <w:rPr>
                <w:rFonts w:cstheme="minorHAnsi"/>
                <w:sz w:val="20"/>
                <w:szCs w:val="20"/>
              </w:rPr>
            </w:pPr>
            <w:r w:rsidRPr="00A96F6C">
              <w:rPr>
                <w:rFonts w:cstheme="minorHAnsi"/>
                <w:sz w:val="20"/>
                <w:szCs w:val="20"/>
              </w:rPr>
              <w:t>Report</w:t>
            </w:r>
          </w:p>
          <w:p w14:paraId="51E1C1A0" w14:textId="5B598DD3" w:rsidR="00F555F8" w:rsidRPr="00A96F6C" w:rsidRDefault="00F555F8" w:rsidP="00E907E6">
            <w:pPr>
              <w:rPr>
                <w:rFonts w:cstheme="minorHAnsi"/>
                <w:sz w:val="20"/>
                <w:szCs w:val="20"/>
              </w:rPr>
            </w:pPr>
            <w:r w:rsidRPr="00A96F6C">
              <w:rPr>
                <w:rFonts w:cstheme="minorHAnsi"/>
                <w:sz w:val="20"/>
                <w:szCs w:val="20"/>
              </w:rPr>
              <w:t>Location</w:t>
            </w:r>
          </w:p>
        </w:tc>
        <w:tc>
          <w:tcPr>
            <w:tcW w:w="0" w:type="auto"/>
          </w:tcPr>
          <w:p w14:paraId="5CCE0904" w14:textId="1CEB4532" w:rsidR="00F555F8" w:rsidRPr="00A96F6C" w:rsidRDefault="00F555F8" w:rsidP="00E907E6">
            <w:pPr>
              <w:rPr>
                <w:rFonts w:cstheme="minorHAnsi"/>
                <w:sz w:val="20"/>
                <w:szCs w:val="20"/>
              </w:rPr>
            </w:pPr>
            <w:r w:rsidRPr="00A96F6C">
              <w:rPr>
                <w:rFonts w:cstheme="minorHAnsi"/>
                <w:sz w:val="20"/>
                <w:szCs w:val="20"/>
              </w:rPr>
              <w:t>4,365</w:t>
            </w:r>
          </w:p>
        </w:tc>
        <w:tc>
          <w:tcPr>
            <w:tcW w:w="0" w:type="auto"/>
          </w:tcPr>
          <w:p w14:paraId="673CBBE3" w14:textId="4D404A8C" w:rsidR="00F555F8" w:rsidRPr="00A96F6C" w:rsidRDefault="00F555F8" w:rsidP="00E907E6">
            <w:pPr>
              <w:rPr>
                <w:rFonts w:cstheme="minorHAnsi"/>
                <w:sz w:val="20"/>
                <w:szCs w:val="20"/>
              </w:rPr>
            </w:pPr>
            <w:r w:rsidRPr="00A96F6C">
              <w:rPr>
                <w:rFonts w:cstheme="minorHAnsi"/>
                <w:sz w:val="20"/>
                <w:szCs w:val="20"/>
              </w:rPr>
              <w:t>72</w:t>
            </w:r>
          </w:p>
        </w:tc>
        <w:tc>
          <w:tcPr>
            <w:tcW w:w="0" w:type="auto"/>
          </w:tcPr>
          <w:p w14:paraId="2000E0B6" w14:textId="1982DA11" w:rsidR="00F555F8" w:rsidRPr="00A96F6C" w:rsidRDefault="00F555F8" w:rsidP="00E907E6">
            <w:pPr>
              <w:rPr>
                <w:rFonts w:cstheme="minorHAnsi"/>
                <w:sz w:val="20"/>
                <w:szCs w:val="20"/>
              </w:rPr>
            </w:pPr>
            <w:r w:rsidRPr="00A96F6C">
              <w:rPr>
                <w:rFonts w:cstheme="minorHAnsi"/>
                <w:sz w:val="20"/>
                <w:szCs w:val="20"/>
              </w:rPr>
              <w:t>42</w:t>
            </w:r>
          </w:p>
        </w:tc>
        <w:tc>
          <w:tcPr>
            <w:tcW w:w="0" w:type="auto"/>
          </w:tcPr>
          <w:p w14:paraId="5CB97983" w14:textId="6258EC3F" w:rsidR="00F555F8" w:rsidRPr="00A96F6C" w:rsidRDefault="00F555F8" w:rsidP="00E907E6">
            <w:pPr>
              <w:rPr>
                <w:rFonts w:cstheme="minorHAnsi"/>
                <w:sz w:val="20"/>
                <w:szCs w:val="20"/>
              </w:rPr>
            </w:pPr>
            <w:r w:rsidRPr="00A96F6C">
              <w:rPr>
                <w:rFonts w:cstheme="minorHAnsi"/>
                <w:sz w:val="20"/>
                <w:szCs w:val="20"/>
              </w:rPr>
              <w:t>1.65%</w:t>
            </w:r>
          </w:p>
        </w:tc>
        <w:tc>
          <w:tcPr>
            <w:tcW w:w="0" w:type="auto"/>
          </w:tcPr>
          <w:p w14:paraId="527776CC" w14:textId="32B04101" w:rsidR="00F555F8" w:rsidRPr="00A96F6C" w:rsidRDefault="00F555F8" w:rsidP="00E907E6">
            <w:pPr>
              <w:rPr>
                <w:rFonts w:cstheme="minorHAnsi"/>
                <w:sz w:val="20"/>
                <w:szCs w:val="20"/>
              </w:rPr>
            </w:pPr>
            <w:r w:rsidRPr="00A96F6C">
              <w:rPr>
                <w:rFonts w:cstheme="minorHAnsi"/>
                <w:sz w:val="20"/>
                <w:szCs w:val="20"/>
              </w:rPr>
              <w:t>0.96%</w:t>
            </w:r>
          </w:p>
        </w:tc>
      </w:tr>
      <w:tr w:rsidR="00F555F8" w14:paraId="111B966C" w14:textId="77777777" w:rsidTr="00790664">
        <w:trPr>
          <w:trHeight w:val="500"/>
        </w:trPr>
        <w:tc>
          <w:tcPr>
            <w:tcW w:w="0" w:type="auto"/>
          </w:tcPr>
          <w:p w14:paraId="0DD60FB9" w14:textId="77777777" w:rsidR="00F555F8" w:rsidRPr="00A96F6C" w:rsidRDefault="00F555F8" w:rsidP="00E907E6">
            <w:pPr>
              <w:rPr>
                <w:rFonts w:cstheme="minorHAnsi"/>
                <w:sz w:val="20"/>
                <w:szCs w:val="20"/>
              </w:rPr>
            </w:pPr>
            <w:r w:rsidRPr="00A96F6C">
              <w:rPr>
                <w:rFonts w:cstheme="minorHAnsi"/>
                <w:sz w:val="20"/>
                <w:szCs w:val="20"/>
              </w:rPr>
              <w:t>Clarke</w:t>
            </w:r>
          </w:p>
          <w:p w14:paraId="691031F2" w14:textId="6ECAA360" w:rsidR="00F555F8" w:rsidRPr="00A96F6C" w:rsidRDefault="00F555F8" w:rsidP="00E907E6">
            <w:pPr>
              <w:rPr>
                <w:rFonts w:cstheme="minorHAnsi"/>
                <w:sz w:val="20"/>
                <w:szCs w:val="20"/>
              </w:rPr>
            </w:pPr>
            <w:r w:rsidRPr="00A96F6C">
              <w:rPr>
                <w:rFonts w:cstheme="minorHAnsi"/>
                <w:sz w:val="20"/>
                <w:szCs w:val="20"/>
              </w:rPr>
              <w:t>County, IA</w:t>
            </w:r>
          </w:p>
        </w:tc>
        <w:tc>
          <w:tcPr>
            <w:tcW w:w="0" w:type="auto"/>
          </w:tcPr>
          <w:p w14:paraId="2D58FEFC" w14:textId="1AD61589" w:rsidR="00F555F8" w:rsidRPr="00A96F6C" w:rsidRDefault="00F555F8" w:rsidP="00E907E6">
            <w:pPr>
              <w:rPr>
                <w:rFonts w:cstheme="minorHAnsi"/>
                <w:sz w:val="20"/>
                <w:szCs w:val="20"/>
              </w:rPr>
            </w:pPr>
            <w:r w:rsidRPr="00A96F6C">
              <w:rPr>
                <w:rFonts w:cstheme="minorHAnsi"/>
                <w:sz w:val="20"/>
                <w:szCs w:val="20"/>
              </w:rPr>
              <w:t>1,111</w:t>
            </w:r>
          </w:p>
        </w:tc>
        <w:tc>
          <w:tcPr>
            <w:tcW w:w="0" w:type="auto"/>
          </w:tcPr>
          <w:p w14:paraId="4A3ADCDE" w14:textId="52B7A3A9" w:rsidR="00F555F8" w:rsidRPr="00A96F6C" w:rsidRDefault="00F555F8" w:rsidP="00E907E6">
            <w:pPr>
              <w:rPr>
                <w:rFonts w:cstheme="minorHAnsi"/>
                <w:sz w:val="20"/>
                <w:szCs w:val="20"/>
              </w:rPr>
            </w:pPr>
            <w:r w:rsidRPr="00A96F6C">
              <w:rPr>
                <w:rFonts w:cstheme="minorHAnsi"/>
                <w:sz w:val="20"/>
                <w:szCs w:val="20"/>
              </w:rPr>
              <w:t>37</w:t>
            </w:r>
          </w:p>
        </w:tc>
        <w:tc>
          <w:tcPr>
            <w:tcW w:w="0" w:type="auto"/>
          </w:tcPr>
          <w:p w14:paraId="4F3809E3" w14:textId="00285243" w:rsidR="00F555F8" w:rsidRPr="00A96F6C" w:rsidRDefault="00F555F8" w:rsidP="00E907E6">
            <w:pPr>
              <w:rPr>
                <w:rFonts w:cstheme="minorHAnsi"/>
                <w:sz w:val="20"/>
                <w:szCs w:val="20"/>
              </w:rPr>
            </w:pPr>
            <w:r w:rsidRPr="00A96F6C">
              <w:rPr>
                <w:rFonts w:cstheme="minorHAnsi"/>
                <w:sz w:val="20"/>
                <w:szCs w:val="20"/>
              </w:rPr>
              <w:t>20</w:t>
            </w:r>
          </w:p>
        </w:tc>
        <w:tc>
          <w:tcPr>
            <w:tcW w:w="0" w:type="auto"/>
          </w:tcPr>
          <w:p w14:paraId="33E0301E" w14:textId="223F6EF1" w:rsidR="00F555F8" w:rsidRPr="00A96F6C" w:rsidRDefault="00F555F8" w:rsidP="00E907E6">
            <w:pPr>
              <w:rPr>
                <w:rFonts w:cstheme="minorHAnsi"/>
                <w:sz w:val="20"/>
                <w:szCs w:val="20"/>
              </w:rPr>
            </w:pPr>
            <w:r w:rsidRPr="00A96F6C">
              <w:rPr>
                <w:rFonts w:cstheme="minorHAnsi"/>
                <w:sz w:val="20"/>
                <w:szCs w:val="20"/>
              </w:rPr>
              <w:t>3.33%</w:t>
            </w:r>
          </w:p>
        </w:tc>
        <w:tc>
          <w:tcPr>
            <w:tcW w:w="0" w:type="auto"/>
          </w:tcPr>
          <w:p w14:paraId="3AA2C2E5" w14:textId="17FABF5F" w:rsidR="00F555F8" w:rsidRPr="00A96F6C" w:rsidRDefault="00F555F8" w:rsidP="00E907E6">
            <w:pPr>
              <w:rPr>
                <w:rFonts w:cstheme="minorHAnsi"/>
                <w:sz w:val="20"/>
                <w:szCs w:val="20"/>
              </w:rPr>
            </w:pPr>
            <w:r w:rsidRPr="00A96F6C">
              <w:rPr>
                <w:rFonts w:cstheme="minorHAnsi"/>
                <w:sz w:val="20"/>
                <w:szCs w:val="20"/>
              </w:rPr>
              <w:t>1.8%</w:t>
            </w:r>
          </w:p>
        </w:tc>
      </w:tr>
      <w:tr w:rsidR="00F555F8" w14:paraId="6B7DC742" w14:textId="77777777" w:rsidTr="00790664">
        <w:trPr>
          <w:trHeight w:val="485"/>
        </w:trPr>
        <w:tc>
          <w:tcPr>
            <w:tcW w:w="0" w:type="auto"/>
          </w:tcPr>
          <w:p w14:paraId="3A367C0E" w14:textId="77777777" w:rsidR="00F555F8" w:rsidRPr="00A96F6C" w:rsidRDefault="00F555F8" w:rsidP="00E907E6">
            <w:pPr>
              <w:rPr>
                <w:rFonts w:cstheme="minorHAnsi"/>
                <w:sz w:val="20"/>
                <w:szCs w:val="20"/>
              </w:rPr>
            </w:pPr>
            <w:r w:rsidRPr="00A96F6C">
              <w:rPr>
                <w:rFonts w:cstheme="minorHAnsi"/>
                <w:sz w:val="20"/>
                <w:szCs w:val="20"/>
              </w:rPr>
              <w:t>Decatur</w:t>
            </w:r>
          </w:p>
          <w:p w14:paraId="6A666ECB" w14:textId="4AFDF137" w:rsidR="00F555F8" w:rsidRPr="00A96F6C" w:rsidRDefault="00F555F8" w:rsidP="00E907E6">
            <w:pPr>
              <w:rPr>
                <w:rFonts w:cstheme="minorHAnsi"/>
                <w:sz w:val="20"/>
                <w:szCs w:val="20"/>
              </w:rPr>
            </w:pPr>
            <w:r w:rsidRPr="00A96F6C">
              <w:rPr>
                <w:rFonts w:cstheme="minorHAnsi"/>
                <w:sz w:val="20"/>
                <w:szCs w:val="20"/>
              </w:rPr>
              <w:t>County, IA</w:t>
            </w:r>
          </w:p>
        </w:tc>
        <w:tc>
          <w:tcPr>
            <w:tcW w:w="0" w:type="auto"/>
          </w:tcPr>
          <w:p w14:paraId="76B55F79" w14:textId="45292F55" w:rsidR="00F555F8" w:rsidRPr="00A96F6C" w:rsidRDefault="00F555F8" w:rsidP="00E907E6">
            <w:pPr>
              <w:rPr>
                <w:rFonts w:cstheme="minorHAnsi"/>
                <w:sz w:val="20"/>
                <w:szCs w:val="20"/>
              </w:rPr>
            </w:pPr>
            <w:r w:rsidRPr="00A96F6C">
              <w:rPr>
                <w:rFonts w:cstheme="minorHAnsi"/>
                <w:sz w:val="20"/>
                <w:szCs w:val="20"/>
              </w:rPr>
              <w:t>1,028</w:t>
            </w:r>
          </w:p>
        </w:tc>
        <w:tc>
          <w:tcPr>
            <w:tcW w:w="0" w:type="auto"/>
          </w:tcPr>
          <w:p w14:paraId="271C9D38" w14:textId="4658D5C3" w:rsidR="00F555F8" w:rsidRPr="00A96F6C" w:rsidRDefault="00F555F8" w:rsidP="00E907E6">
            <w:pPr>
              <w:rPr>
                <w:rFonts w:cstheme="minorHAnsi"/>
                <w:sz w:val="20"/>
                <w:szCs w:val="20"/>
              </w:rPr>
            </w:pPr>
            <w:r w:rsidRPr="00A96F6C">
              <w:rPr>
                <w:rFonts w:cstheme="minorHAnsi"/>
                <w:sz w:val="20"/>
                <w:szCs w:val="20"/>
              </w:rPr>
              <w:t>12</w:t>
            </w:r>
          </w:p>
        </w:tc>
        <w:tc>
          <w:tcPr>
            <w:tcW w:w="0" w:type="auto"/>
          </w:tcPr>
          <w:p w14:paraId="0FC8355A" w14:textId="25E876CF" w:rsidR="00F555F8" w:rsidRPr="00A96F6C" w:rsidRDefault="00F555F8" w:rsidP="00E907E6">
            <w:pPr>
              <w:rPr>
                <w:rFonts w:cstheme="minorHAnsi"/>
                <w:sz w:val="20"/>
                <w:szCs w:val="20"/>
              </w:rPr>
            </w:pPr>
            <w:r w:rsidRPr="00A96F6C">
              <w:rPr>
                <w:rFonts w:cstheme="minorHAnsi"/>
                <w:sz w:val="20"/>
                <w:szCs w:val="20"/>
              </w:rPr>
              <w:t>7</w:t>
            </w:r>
          </w:p>
        </w:tc>
        <w:tc>
          <w:tcPr>
            <w:tcW w:w="0" w:type="auto"/>
          </w:tcPr>
          <w:p w14:paraId="0EB38687" w14:textId="08CA12EB" w:rsidR="00F555F8" w:rsidRPr="00A96F6C" w:rsidRDefault="00F555F8" w:rsidP="00E907E6">
            <w:pPr>
              <w:rPr>
                <w:rFonts w:cstheme="minorHAnsi"/>
                <w:sz w:val="20"/>
                <w:szCs w:val="20"/>
              </w:rPr>
            </w:pPr>
            <w:r w:rsidRPr="00A96F6C">
              <w:rPr>
                <w:rFonts w:cstheme="minorHAnsi"/>
                <w:sz w:val="20"/>
                <w:szCs w:val="20"/>
              </w:rPr>
              <w:t>1.17%</w:t>
            </w:r>
          </w:p>
        </w:tc>
        <w:tc>
          <w:tcPr>
            <w:tcW w:w="0" w:type="auto"/>
          </w:tcPr>
          <w:p w14:paraId="183CB1CD" w14:textId="01B7EE33" w:rsidR="00F555F8" w:rsidRPr="00A96F6C" w:rsidRDefault="00F555F8" w:rsidP="00E907E6">
            <w:pPr>
              <w:rPr>
                <w:rFonts w:cstheme="minorHAnsi"/>
                <w:sz w:val="20"/>
                <w:szCs w:val="20"/>
              </w:rPr>
            </w:pPr>
            <w:r w:rsidRPr="00A96F6C">
              <w:rPr>
                <w:rFonts w:cstheme="minorHAnsi"/>
                <w:sz w:val="20"/>
                <w:szCs w:val="20"/>
              </w:rPr>
              <w:t>0.68%</w:t>
            </w:r>
          </w:p>
        </w:tc>
      </w:tr>
      <w:tr w:rsidR="00F555F8" w14:paraId="13320774" w14:textId="77777777" w:rsidTr="00790664">
        <w:trPr>
          <w:trHeight w:val="485"/>
        </w:trPr>
        <w:tc>
          <w:tcPr>
            <w:tcW w:w="0" w:type="auto"/>
          </w:tcPr>
          <w:p w14:paraId="74E559CE" w14:textId="77777777" w:rsidR="00F555F8" w:rsidRPr="00A96F6C" w:rsidRDefault="00F555F8" w:rsidP="00E907E6">
            <w:pPr>
              <w:rPr>
                <w:rFonts w:cstheme="minorHAnsi"/>
                <w:sz w:val="20"/>
                <w:szCs w:val="20"/>
              </w:rPr>
            </w:pPr>
            <w:r w:rsidRPr="00A96F6C">
              <w:rPr>
                <w:rFonts w:cstheme="minorHAnsi"/>
                <w:sz w:val="20"/>
                <w:szCs w:val="20"/>
              </w:rPr>
              <w:t xml:space="preserve">Lucas </w:t>
            </w:r>
          </w:p>
          <w:p w14:paraId="53521B3F" w14:textId="44C7C2D8" w:rsidR="00F555F8" w:rsidRPr="00A96F6C" w:rsidRDefault="00F555F8" w:rsidP="00E907E6">
            <w:pPr>
              <w:rPr>
                <w:rFonts w:cstheme="minorHAnsi"/>
                <w:sz w:val="20"/>
                <w:szCs w:val="20"/>
              </w:rPr>
            </w:pPr>
            <w:r w:rsidRPr="00A96F6C">
              <w:rPr>
                <w:rFonts w:cstheme="minorHAnsi"/>
                <w:sz w:val="20"/>
                <w:szCs w:val="20"/>
              </w:rPr>
              <w:t>County, IA</w:t>
            </w:r>
          </w:p>
        </w:tc>
        <w:tc>
          <w:tcPr>
            <w:tcW w:w="0" w:type="auto"/>
          </w:tcPr>
          <w:p w14:paraId="0FEC2BDD" w14:textId="602FAFB5" w:rsidR="00F555F8" w:rsidRPr="00A96F6C" w:rsidRDefault="00F555F8" w:rsidP="00E907E6">
            <w:pPr>
              <w:rPr>
                <w:rFonts w:cstheme="minorHAnsi"/>
                <w:sz w:val="20"/>
                <w:szCs w:val="20"/>
              </w:rPr>
            </w:pPr>
            <w:r w:rsidRPr="00A96F6C">
              <w:rPr>
                <w:rFonts w:cstheme="minorHAnsi"/>
                <w:sz w:val="20"/>
                <w:szCs w:val="20"/>
              </w:rPr>
              <w:t>859</w:t>
            </w:r>
          </w:p>
        </w:tc>
        <w:tc>
          <w:tcPr>
            <w:tcW w:w="0" w:type="auto"/>
          </w:tcPr>
          <w:p w14:paraId="725B66F1" w14:textId="590D6464" w:rsidR="00F555F8" w:rsidRPr="00A96F6C" w:rsidRDefault="00F555F8" w:rsidP="00E907E6">
            <w:pPr>
              <w:rPr>
                <w:rFonts w:cstheme="minorHAnsi"/>
                <w:sz w:val="20"/>
                <w:szCs w:val="20"/>
              </w:rPr>
            </w:pPr>
            <w:r w:rsidRPr="00A96F6C">
              <w:rPr>
                <w:rFonts w:cstheme="minorHAnsi"/>
                <w:sz w:val="20"/>
                <w:szCs w:val="20"/>
              </w:rPr>
              <w:t>7</w:t>
            </w:r>
          </w:p>
        </w:tc>
        <w:tc>
          <w:tcPr>
            <w:tcW w:w="0" w:type="auto"/>
          </w:tcPr>
          <w:p w14:paraId="37892B74" w14:textId="6222ABF4" w:rsidR="00F555F8" w:rsidRPr="00A96F6C" w:rsidRDefault="00F555F8" w:rsidP="00E907E6">
            <w:pPr>
              <w:rPr>
                <w:rFonts w:cstheme="minorHAnsi"/>
                <w:sz w:val="20"/>
                <w:szCs w:val="20"/>
              </w:rPr>
            </w:pPr>
            <w:r w:rsidRPr="00A96F6C">
              <w:rPr>
                <w:rFonts w:cstheme="minorHAnsi"/>
                <w:sz w:val="20"/>
                <w:szCs w:val="20"/>
              </w:rPr>
              <w:t>6</w:t>
            </w:r>
          </w:p>
        </w:tc>
        <w:tc>
          <w:tcPr>
            <w:tcW w:w="0" w:type="auto"/>
          </w:tcPr>
          <w:p w14:paraId="2454DD61" w14:textId="5825FAA2" w:rsidR="00F555F8" w:rsidRPr="00A96F6C" w:rsidRDefault="00F555F8" w:rsidP="00E907E6">
            <w:pPr>
              <w:rPr>
                <w:rFonts w:cstheme="minorHAnsi"/>
                <w:sz w:val="20"/>
                <w:szCs w:val="20"/>
              </w:rPr>
            </w:pPr>
            <w:r w:rsidRPr="00A96F6C">
              <w:rPr>
                <w:rFonts w:cstheme="minorHAnsi"/>
                <w:sz w:val="20"/>
                <w:szCs w:val="20"/>
              </w:rPr>
              <w:t>0.81%</w:t>
            </w:r>
          </w:p>
        </w:tc>
        <w:tc>
          <w:tcPr>
            <w:tcW w:w="0" w:type="auto"/>
          </w:tcPr>
          <w:p w14:paraId="66BD9CB7" w14:textId="4B3E4311" w:rsidR="00F555F8" w:rsidRPr="00A96F6C" w:rsidRDefault="00F555F8" w:rsidP="00E907E6">
            <w:pPr>
              <w:rPr>
                <w:rFonts w:cstheme="minorHAnsi"/>
                <w:sz w:val="20"/>
                <w:szCs w:val="20"/>
              </w:rPr>
            </w:pPr>
            <w:r w:rsidRPr="00A96F6C">
              <w:rPr>
                <w:rFonts w:cstheme="minorHAnsi"/>
                <w:sz w:val="20"/>
                <w:szCs w:val="20"/>
              </w:rPr>
              <w:t>0.7%</w:t>
            </w:r>
          </w:p>
        </w:tc>
      </w:tr>
      <w:tr w:rsidR="00F555F8" w14:paraId="30C08E69" w14:textId="77777777" w:rsidTr="00790664">
        <w:trPr>
          <w:trHeight w:val="485"/>
        </w:trPr>
        <w:tc>
          <w:tcPr>
            <w:tcW w:w="0" w:type="auto"/>
          </w:tcPr>
          <w:p w14:paraId="0E3A21F6" w14:textId="77777777" w:rsidR="00F555F8" w:rsidRPr="00A96F6C" w:rsidRDefault="00F555F8" w:rsidP="00E907E6">
            <w:pPr>
              <w:rPr>
                <w:rFonts w:cstheme="minorHAnsi"/>
                <w:sz w:val="20"/>
                <w:szCs w:val="20"/>
              </w:rPr>
            </w:pPr>
            <w:r w:rsidRPr="00A96F6C">
              <w:rPr>
                <w:rFonts w:cstheme="minorHAnsi"/>
                <w:sz w:val="20"/>
                <w:szCs w:val="20"/>
              </w:rPr>
              <w:t>Monroe</w:t>
            </w:r>
          </w:p>
          <w:p w14:paraId="0154A0FF" w14:textId="59D6E719" w:rsidR="00F555F8" w:rsidRPr="00A96F6C" w:rsidRDefault="00F555F8" w:rsidP="00E907E6">
            <w:pPr>
              <w:rPr>
                <w:rFonts w:cstheme="minorHAnsi"/>
                <w:sz w:val="20"/>
                <w:szCs w:val="20"/>
              </w:rPr>
            </w:pPr>
            <w:r w:rsidRPr="00A96F6C">
              <w:rPr>
                <w:rFonts w:cstheme="minorHAnsi"/>
                <w:sz w:val="20"/>
                <w:szCs w:val="20"/>
              </w:rPr>
              <w:t>County, IA</w:t>
            </w:r>
          </w:p>
        </w:tc>
        <w:tc>
          <w:tcPr>
            <w:tcW w:w="0" w:type="auto"/>
          </w:tcPr>
          <w:p w14:paraId="26B0FE6D" w14:textId="70C70A59" w:rsidR="00F555F8" w:rsidRPr="00A96F6C" w:rsidRDefault="00F555F8" w:rsidP="00E907E6">
            <w:pPr>
              <w:rPr>
                <w:rFonts w:cstheme="minorHAnsi"/>
                <w:sz w:val="20"/>
                <w:szCs w:val="20"/>
              </w:rPr>
            </w:pPr>
            <w:r w:rsidRPr="00A96F6C">
              <w:rPr>
                <w:rFonts w:cstheme="minorHAnsi"/>
                <w:sz w:val="20"/>
                <w:szCs w:val="20"/>
              </w:rPr>
              <w:t>782</w:t>
            </w:r>
          </w:p>
        </w:tc>
        <w:tc>
          <w:tcPr>
            <w:tcW w:w="0" w:type="auto"/>
          </w:tcPr>
          <w:p w14:paraId="6F1D6061" w14:textId="048174CD" w:rsidR="00F555F8" w:rsidRPr="00A96F6C" w:rsidRDefault="00F555F8" w:rsidP="00E907E6">
            <w:pPr>
              <w:rPr>
                <w:rFonts w:cstheme="minorHAnsi"/>
                <w:sz w:val="20"/>
                <w:szCs w:val="20"/>
              </w:rPr>
            </w:pPr>
            <w:r w:rsidRPr="00A96F6C">
              <w:rPr>
                <w:rFonts w:cstheme="minorHAnsi"/>
                <w:sz w:val="20"/>
                <w:szCs w:val="20"/>
              </w:rPr>
              <w:t>11</w:t>
            </w:r>
          </w:p>
        </w:tc>
        <w:tc>
          <w:tcPr>
            <w:tcW w:w="0" w:type="auto"/>
          </w:tcPr>
          <w:p w14:paraId="55076B33" w14:textId="672BA62D" w:rsidR="00F555F8" w:rsidRPr="00A96F6C" w:rsidRDefault="00F555F8" w:rsidP="00E907E6">
            <w:pPr>
              <w:rPr>
                <w:rFonts w:cstheme="minorHAnsi"/>
                <w:sz w:val="20"/>
                <w:szCs w:val="20"/>
              </w:rPr>
            </w:pPr>
            <w:r w:rsidRPr="00A96F6C">
              <w:rPr>
                <w:rFonts w:cstheme="minorHAnsi"/>
                <w:sz w:val="20"/>
                <w:szCs w:val="20"/>
              </w:rPr>
              <w:t>6</w:t>
            </w:r>
          </w:p>
        </w:tc>
        <w:tc>
          <w:tcPr>
            <w:tcW w:w="0" w:type="auto"/>
          </w:tcPr>
          <w:p w14:paraId="18A872CC" w14:textId="19C9F17D" w:rsidR="00F555F8" w:rsidRPr="00A96F6C" w:rsidRDefault="00F555F8" w:rsidP="00E907E6">
            <w:pPr>
              <w:rPr>
                <w:rFonts w:cstheme="minorHAnsi"/>
                <w:sz w:val="20"/>
                <w:szCs w:val="20"/>
              </w:rPr>
            </w:pPr>
            <w:r w:rsidRPr="00A96F6C">
              <w:rPr>
                <w:rFonts w:cstheme="minorHAnsi"/>
                <w:sz w:val="20"/>
                <w:szCs w:val="20"/>
              </w:rPr>
              <w:t>1.41%</w:t>
            </w:r>
          </w:p>
        </w:tc>
        <w:tc>
          <w:tcPr>
            <w:tcW w:w="0" w:type="auto"/>
          </w:tcPr>
          <w:p w14:paraId="1148CBD6" w14:textId="74578DB0" w:rsidR="00F555F8" w:rsidRPr="00A96F6C" w:rsidRDefault="00F555F8" w:rsidP="00E907E6">
            <w:pPr>
              <w:rPr>
                <w:rFonts w:cstheme="minorHAnsi"/>
                <w:sz w:val="20"/>
                <w:szCs w:val="20"/>
              </w:rPr>
            </w:pPr>
            <w:r w:rsidRPr="00A96F6C">
              <w:rPr>
                <w:rFonts w:cstheme="minorHAnsi"/>
                <w:sz w:val="20"/>
                <w:szCs w:val="20"/>
              </w:rPr>
              <w:t>0.77%</w:t>
            </w:r>
          </w:p>
        </w:tc>
      </w:tr>
      <w:tr w:rsidR="00F555F8" w14:paraId="36DC2B9E" w14:textId="77777777" w:rsidTr="00790664">
        <w:trPr>
          <w:trHeight w:val="484"/>
        </w:trPr>
        <w:tc>
          <w:tcPr>
            <w:tcW w:w="0" w:type="auto"/>
          </w:tcPr>
          <w:p w14:paraId="5100EFFE" w14:textId="77777777" w:rsidR="00F555F8" w:rsidRPr="00A96F6C" w:rsidRDefault="00F555F8" w:rsidP="00E907E6">
            <w:pPr>
              <w:rPr>
                <w:rFonts w:cstheme="minorHAnsi"/>
                <w:sz w:val="20"/>
                <w:szCs w:val="20"/>
              </w:rPr>
            </w:pPr>
            <w:r w:rsidRPr="00A96F6C">
              <w:rPr>
                <w:rFonts w:cstheme="minorHAnsi"/>
                <w:sz w:val="20"/>
                <w:szCs w:val="20"/>
              </w:rPr>
              <w:t>Wayne</w:t>
            </w:r>
          </w:p>
          <w:p w14:paraId="6624186D" w14:textId="38130125" w:rsidR="00F555F8" w:rsidRPr="00A96F6C" w:rsidRDefault="00F555F8" w:rsidP="00E907E6">
            <w:pPr>
              <w:rPr>
                <w:rFonts w:cstheme="minorHAnsi"/>
                <w:sz w:val="20"/>
                <w:szCs w:val="20"/>
              </w:rPr>
            </w:pPr>
            <w:r w:rsidRPr="00A96F6C">
              <w:rPr>
                <w:rFonts w:cstheme="minorHAnsi"/>
                <w:sz w:val="20"/>
                <w:szCs w:val="20"/>
              </w:rPr>
              <w:t>County, IA</w:t>
            </w:r>
          </w:p>
        </w:tc>
        <w:tc>
          <w:tcPr>
            <w:tcW w:w="0" w:type="auto"/>
          </w:tcPr>
          <w:p w14:paraId="11C9F5FA" w14:textId="1AFBC655" w:rsidR="00F555F8" w:rsidRPr="00A96F6C" w:rsidRDefault="00F555F8" w:rsidP="00E907E6">
            <w:pPr>
              <w:rPr>
                <w:rFonts w:cstheme="minorHAnsi"/>
                <w:sz w:val="20"/>
                <w:szCs w:val="20"/>
              </w:rPr>
            </w:pPr>
            <w:r w:rsidRPr="00A96F6C">
              <w:rPr>
                <w:rFonts w:cstheme="minorHAnsi"/>
                <w:sz w:val="20"/>
                <w:szCs w:val="20"/>
              </w:rPr>
              <w:t>585</w:t>
            </w:r>
          </w:p>
        </w:tc>
        <w:tc>
          <w:tcPr>
            <w:tcW w:w="0" w:type="auto"/>
          </w:tcPr>
          <w:p w14:paraId="0BEE2C46" w14:textId="756A84B5" w:rsidR="00F555F8" w:rsidRPr="00A96F6C" w:rsidRDefault="00F555F8" w:rsidP="00E907E6">
            <w:pPr>
              <w:rPr>
                <w:rFonts w:cstheme="minorHAnsi"/>
                <w:sz w:val="20"/>
                <w:szCs w:val="20"/>
              </w:rPr>
            </w:pPr>
            <w:r w:rsidRPr="00A96F6C">
              <w:rPr>
                <w:rFonts w:cstheme="minorHAnsi"/>
                <w:sz w:val="20"/>
                <w:szCs w:val="20"/>
              </w:rPr>
              <w:t>5</w:t>
            </w:r>
          </w:p>
        </w:tc>
        <w:tc>
          <w:tcPr>
            <w:tcW w:w="0" w:type="auto"/>
          </w:tcPr>
          <w:p w14:paraId="4B25329A" w14:textId="1092F3D4" w:rsidR="00F555F8" w:rsidRPr="00A96F6C" w:rsidRDefault="00F555F8" w:rsidP="00E907E6">
            <w:pPr>
              <w:rPr>
                <w:rFonts w:cstheme="minorHAnsi"/>
                <w:sz w:val="20"/>
                <w:szCs w:val="20"/>
              </w:rPr>
            </w:pPr>
            <w:r w:rsidRPr="00A96F6C">
              <w:rPr>
                <w:rFonts w:cstheme="minorHAnsi"/>
                <w:sz w:val="20"/>
                <w:szCs w:val="20"/>
              </w:rPr>
              <w:t>3</w:t>
            </w:r>
          </w:p>
        </w:tc>
        <w:tc>
          <w:tcPr>
            <w:tcW w:w="0" w:type="auto"/>
          </w:tcPr>
          <w:p w14:paraId="6D13081F" w14:textId="6D14181B" w:rsidR="00F555F8" w:rsidRPr="00A96F6C" w:rsidRDefault="00F555F8" w:rsidP="00E907E6">
            <w:pPr>
              <w:rPr>
                <w:rFonts w:cstheme="minorHAnsi"/>
                <w:sz w:val="20"/>
                <w:szCs w:val="20"/>
              </w:rPr>
            </w:pPr>
            <w:r w:rsidRPr="00A96F6C">
              <w:rPr>
                <w:rFonts w:cstheme="minorHAnsi"/>
                <w:sz w:val="20"/>
                <w:szCs w:val="20"/>
              </w:rPr>
              <w:t>0.85%</w:t>
            </w:r>
          </w:p>
        </w:tc>
        <w:tc>
          <w:tcPr>
            <w:tcW w:w="0" w:type="auto"/>
          </w:tcPr>
          <w:p w14:paraId="0E2B86B9" w14:textId="6ACCEFAE" w:rsidR="00F555F8" w:rsidRPr="00A96F6C" w:rsidRDefault="00F555F8" w:rsidP="00E907E6">
            <w:pPr>
              <w:rPr>
                <w:rFonts w:cstheme="minorHAnsi"/>
                <w:sz w:val="20"/>
                <w:szCs w:val="20"/>
              </w:rPr>
            </w:pPr>
            <w:r w:rsidRPr="00A96F6C">
              <w:rPr>
                <w:rFonts w:cstheme="minorHAnsi"/>
                <w:sz w:val="20"/>
                <w:szCs w:val="20"/>
              </w:rPr>
              <w:t>0.51%</w:t>
            </w:r>
          </w:p>
        </w:tc>
      </w:tr>
      <w:tr w:rsidR="00F555F8" w14:paraId="56D77146" w14:textId="77777777" w:rsidTr="00790664">
        <w:trPr>
          <w:trHeight w:val="227"/>
        </w:trPr>
        <w:tc>
          <w:tcPr>
            <w:tcW w:w="0" w:type="auto"/>
          </w:tcPr>
          <w:p w14:paraId="37822005" w14:textId="2B251F79" w:rsidR="00F555F8" w:rsidRPr="00A96F6C" w:rsidRDefault="00F555F8" w:rsidP="00E907E6">
            <w:pPr>
              <w:rPr>
                <w:rFonts w:cstheme="minorHAnsi"/>
                <w:sz w:val="20"/>
                <w:szCs w:val="20"/>
              </w:rPr>
            </w:pPr>
            <w:r w:rsidRPr="00A96F6C">
              <w:rPr>
                <w:rFonts w:cstheme="minorHAnsi"/>
                <w:sz w:val="20"/>
                <w:szCs w:val="20"/>
              </w:rPr>
              <w:t>Iowa</w:t>
            </w:r>
          </w:p>
        </w:tc>
        <w:tc>
          <w:tcPr>
            <w:tcW w:w="0" w:type="auto"/>
          </w:tcPr>
          <w:p w14:paraId="16132E92" w14:textId="7D7B2DEA" w:rsidR="00F555F8" w:rsidRPr="00A96F6C" w:rsidRDefault="00F555F8" w:rsidP="00E907E6">
            <w:pPr>
              <w:rPr>
                <w:rFonts w:cstheme="minorHAnsi"/>
                <w:sz w:val="20"/>
                <w:szCs w:val="20"/>
              </w:rPr>
            </w:pPr>
            <w:r w:rsidRPr="00A96F6C">
              <w:rPr>
                <w:rFonts w:cstheme="minorHAnsi"/>
                <w:sz w:val="20"/>
                <w:szCs w:val="20"/>
              </w:rPr>
              <w:t>365,324</w:t>
            </w:r>
          </w:p>
        </w:tc>
        <w:tc>
          <w:tcPr>
            <w:tcW w:w="0" w:type="auto"/>
          </w:tcPr>
          <w:p w14:paraId="78EE46D7" w14:textId="0749CFAF" w:rsidR="00F555F8" w:rsidRPr="00A96F6C" w:rsidRDefault="00F555F8" w:rsidP="00E907E6">
            <w:pPr>
              <w:rPr>
                <w:rFonts w:cstheme="minorHAnsi"/>
                <w:sz w:val="20"/>
                <w:szCs w:val="20"/>
              </w:rPr>
            </w:pPr>
            <w:r w:rsidRPr="00A96F6C">
              <w:rPr>
                <w:rFonts w:cstheme="minorHAnsi"/>
                <w:sz w:val="20"/>
                <w:szCs w:val="20"/>
              </w:rPr>
              <w:t>14,520</w:t>
            </w:r>
          </w:p>
        </w:tc>
        <w:tc>
          <w:tcPr>
            <w:tcW w:w="0" w:type="auto"/>
          </w:tcPr>
          <w:p w14:paraId="6820A1F6" w14:textId="22004A4F" w:rsidR="00F555F8" w:rsidRPr="00A96F6C" w:rsidRDefault="00F555F8" w:rsidP="00E907E6">
            <w:pPr>
              <w:rPr>
                <w:rFonts w:cstheme="minorHAnsi"/>
                <w:sz w:val="20"/>
                <w:szCs w:val="20"/>
              </w:rPr>
            </w:pPr>
            <w:r w:rsidRPr="00A96F6C">
              <w:rPr>
                <w:rFonts w:cstheme="minorHAnsi"/>
                <w:sz w:val="20"/>
                <w:szCs w:val="20"/>
              </w:rPr>
              <w:t>7,358</w:t>
            </w:r>
          </w:p>
        </w:tc>
        <w:tc>
          <w:tcPr>
            <w:tcW w:w="0" w:type="auto"/>
          </w:tcPr>
          <w:p w14:paraId="46F23DF2" w14:textId="72A33588" w:rsidR="00F555F8" w:rsidRPr="00A96F6C" w:rsidRDefault="00F555F8" w:rsidP="00E907E6">
            <w:pPr>
              <w:rPr>
                <w:rFonts w:cstheme="minorHAnsi"/>
                <w:sz w:val="20"/>
                <w:szCs w:val="20"/>
              </w:rPr>
            </w:pPr>
            <w:r w:rsidRPr="00A96F6C">
              <w:rPr>
                <w:rFonts w:cstheme="minorHAnsi"/>
                <w:sz w:val="20"/>
                <w:szCs w:val="20"/>
              </w:rPr>
              <w:t>3.97%</w:t>
            </w:r>
          </w:p>
        </w:tc>
        <w:tc>
          <w:tcPr>
            <w:tcW w:w="0" w:type="auto"/>
          </w:tcPr>
          <w:p w14:paraId="563F561D" w14:textId="238A58F8" w:rsidR="00F555F8" w:rsidRPr="00A96F6C" w:rsidRDefault="00F555F8" w:rsidP="00E907E6">
            <w:pPr>
              <w:rPr>
                <w:rFonts w:cstheme="minorHAnsi"/>
                <w:sz w:val="20"/>
                <w:szCs w:val="20"/>
              </w:rPr>
            </w:pPr>
            <w:r w:rsidRPr="00A96F6C">
              <w:rPr>
                <w:rFonts w:cstheme="minorHAnsi"/>
                <w:sz w:val="20"/>
                <w:szCs w:val="20"/>
              </w:rPr>
              <w:t>2.01%</w:t>
            </w:r>
          </w:p>
        </w:tc>
      </w:tr>
      <w:tr w:rsidR="00F555F8" w14:paraId="0A06205D" w14:textId="77777777" w:rsidTr="00790664">
        <w:trPr>
          <w:trHeight w:val="485"/>
        </w:trPr>
        <w:tc>
          <w:tcPr>
            <w:tcW w:w="0" w:type="auto"/>
          </w:tcPr>
          <w:p w14:paraId="38EB2191" w14:textId="77777777" w:rsidR="00F555F8" w:rsidRPr="00A96F6C" w:rsidRDefault="00F555F8" w:rsidP="00E907E6">
            <w:pPr>
              <w:rPr>
                <w:rFonts w:cstheme="minorHAnsi"/>
                <w:sz w:val="20"/>
                <w:szCs w:val="20"/>
              </w:rPr>
            </w:pPr>
            <w:r w:rsidRPr="00A96F6C">
              <w:rPr>
                <w:rFonts w:cstheme="minorHAnsi"/>
                <w:sz w:val="20"/>
                <w:szCs w:val="20"/>
              </w:rPr>
              <w:t>United</w:t>
            </w:r>
          </w:p>
          <w:p w14:paraId="222162FF" w14:textId="17D0E240" w:rsidR="00F555F8" w:rsidRPr="00A96F6C" w:rsidRDefault="00F555F8" w:rsidP="00E907E6">
            <w:pPr>
              <w:rPr>
                <w:rFonts w:cstheme="minorHAnsi"/>
                <w:sz w:val="20"/>
                <w:szCs w:val="20"/>
              </w:rPr>
            </w:pPr>
            <w:r w:rsidRPr="00A96F6C">
              <w:rPr>
                <w:rFonts w:cstheme="minorHAnsi"/>
                <w:sz w:val="20"/>
                <w:szCs w:val="20"/>
              </w:rPr>
              <w:t>States</w:t>
            </w:r>
          </w:p>
        </w:tc>
        <w:tc>
          <w:tcPr>
            <w:tcW w:w="0" w:type="auto"/>
          </w:tcPr>
          <w:p w14:paraId="75DF9EEF" w14:textId="5DDA7BBB" w:rsidR="00F555F8" w:rsidRPr="00A96F6C" w:rsidRDefault="00F555F8" w:rsidP="00E907E6">
            <w:pPr>
              <w:rPr>
                <w:rFonts w:cstheme="minorHAnsi"/>
                <w:sz w:val="20"/>
                <w:szCs w:val="20"/>
              </w:rPr>
            </w:pPr>
            <w:r w:rsidRPr="00A96F6C">
              <w:rPr>
                <w:rFonts w:cstheme="minorHAnsi"/>
                <w:sz w:val="20"/>
                <w:szCs w:val="20"/>
              </w:rPr>
              <w:t>38,372,860</w:t>
            </w:r>
          </w:p>
        </w:tc>
        <w:tc>
          <w:tcPr>
            <w:tcW w:w="0" w:type="auto"/>
          </w:tcPr>
          <w:p w14:paraId="1EE12FE9" w14:textId="72F8C5D7" w:rsidR="00F555F8" w:rsidRPr="00A96F6C" w:rsidRDefault="00F555F8" w:rsidP="00E907E6">
            <w:pPr>
              <w:rPr>
                <w:rFonts w:cstheme="minorHAnsi"/>
                <w:sz w:val="20"/>
                <w:szCs w:val="20"/>
              </w:rPr>
            </w:pPr>
            <w:r w:rsidRPr="00A96F6C">
              <w:rPr>
                <w:rFonts w:cstheme="minorHAnsi"/>
                <w:sz w:val="20"/>
                <w:szCs w:val="20"/>
              </w:rPr>
              <w:t>2,350,042</w:t>
            </w:r>
          </w:p>
        </w:tc>
        <w:tc>
          <w:tcPr>
            <w:tcW w:w="0" w:type="auto"/>
          </w:tcPr>
          <w:p w14:paraId="3FF7C580" w14:textId="774915E7" w:rsidR="00F555F8" w:rsidRPr="00A96F6C" w:rsidRDefault="00F555F8" w:rsidP="00E907E6">
            <w:pPr>
              <w:rPr>
                <w:rFonts w:cstheme="minorHAnsi"/>
                <w:sz w:val="20"/>
                <w:szCs w:val="20"/>
              </w:rPr>
            </w:pPr>
            <w:r w:rsidRPr="00A96F6C">
              <w:rPr>
                <w:rFonts w:cstheme="minorHAnsi"/>
                <w:sz w:val="20"/>
                <w:szCs w:val="20"/>
              </w:rPr>
              <w:t>898,479</w:t>
            </w:r>
          </w:p>
        </w:tc>
        <w:tc>
          <w:tcPr>
            <w:tcW w:w="0" w:type="auto"/>
          </w:tcPr>
          <w:p w14:paraId="1F60A0C2" w14:textId="1FFB68CD" w:rsidR="00F555F8" w:rsidRPr="00A96F6C" w:rsidRDefault="00F555F8" w:rsidP="00E907E6">
            <w:pPr>
              <w:rPr>
                <w:rFonts w:cstheme="minorHAnsi"/>
                <w:sz w:val="20"/>
                <w:szCs w:val="20"/>
              </w:rPr>
            </w:pPr>
            <w:r w:rsidRPr="00A96F6C">
              <w:rPr>
                <w:rFonts w:cstheme="minorHAnsi"/>
                <w:sz w:val="20"/>
                <w:szCs w:val="20"/>
              </w:rPr>
              <w:t>6.12%</w:t>
            </w:r>
          </w:p>
        </w:tc>
        <w:tc>
          <w:tcPr>
            <w:tcW w:w="0" w:type="auto"/>
          </w:tcPr>
          <w:p w14:paraId="59040379" w14:textId="24816266" w:rsidR="00F555F8" w:rsidRPr="00A96F6C" w:rsidRDefault="00F555F8" w:rsidP="00E907E6">
            <w:pPr>
              <w:rPr>
                <w:rFonts w:cstheme="minorHAnsi"/>
                <w:sz w:val="20"/>
                <w:szCs w:val="20"/>
              </w:rPr>
            </w:pPr>
            <w:r w:rsidRPr="00A96F6C">
              <w:rPr>
                <w:rFonts w:cstheme="minorHAnsi"/>
                <w:sz w:val="20"/>
                <w:szCs w:val="20"/>
              </w:rPr>
              <w:t>2.34%</w:t>
            </w:r>
          </w:p>
        </w:tc>
      </w:tr>
    </w:tbl>
    <w:p w14:paraId="6C889424" w14:textId="0C73B735" w:rsidR="0048659A" w:rsidRDefault="0048659A" w:rsidP="00152C02">
      <w:pPr>
        <w:pStyle w:val="Heading2"/>
        <w:spacing w:after="0" w:line="240" w:lineRule="auto"/>
        <w:rPr>
          <w:b w:val="0"/>
          <w:bCs/>
          <w:i/>
          <w:iCs/>
          <w:sz w:val="16"/>
          <w:szCs w:val="16"/>
        </w:rPr>
      </w:pPr>
      <w:r w:rsidRPr="0048659A">
        <w:rPr>
          <w:b w:val="0"/>
          <w:bCs/>
          <w:i/>
          <w:iCs/>
          <w:sz w:val="16"/>
          <w:szCs w:val="16"/>
        </w:rPr>
        <w:t>Eviction Lab 2016</w:t>
      </w:r>
    </w:p>
    <w:p w14:paraId="4E483130" w14:textId="4293DC79" w:rsidR="00AA044F" w:rsidRDefault="00AA044F" w:rsidP="00AA044F"/>
    <w:p w14:paraId="3D7DE639" w14:textId="77777777" w:rsidR="00AA044F" w:rsidRPr="00AA044F" w:rsidRDefault="00AA044F" w:rsidP="00AA044F"/>
    <w:p w14:paraId="4E8B30D1" w14:textId="11E72BD0" w:rsidR="00D52D3C" w:rsidRPr="00152C02" w:rsidRDefault="00152C02" w:rsidP="00152C02">
      <w:pPr>
        <w:pStyle w:val="Heading2"/>
        <w:spacing w:after="0" w:line="240" w:lineRule="auto"/>
        <w:rPr>
          <w:sz w:val="24"/>
          <w:szCs w:val="24"/>
        </w:rPr>
      </w:pPr>
      <w:r w:rsidRPr="00152C02">
        <w:rPr>
          <w:sz w:val="24"/>
          <w:szCs w:val="24"/>
        </w:rPr>
        <w:lastRenderedPageBreak/>
        <w:t>Vacancy Rates</w:t>
      </w:r>
    </w:p>
    <w:p w14:paraId="3F23BE8F" w14:textId="77777777" w:rsidR="00152C02" w:rsidRPr="004061AC" w:rsidRDefault="00152C02" w:rsidP="00152C02">
      <w:pPr>
        <w:pStyle w:val="BodyText"/>
        <w:ind w:right="930"/>
        <w:rPr>
          <w:sz w:val="22"/>
          <w:szCs w:val="22"/>
        </w:rPr>
      </w:pPr>
      <w:r w:rsidRPr="004061AC">
        <w:rPr>
          <w:sz w:val="22"/>
          <w:szCs w:val="22"/>
        </w:rPr>
        <w:t>The U.S. Postal Service provided information quarterly to the U.S. Department of Housing and Urban Development on addresses identified as vacant in the previous quarter. Residential and business vacancy rates for the report area in the second quarter of 2019 are reported.</w:t>
      </w:r>
    </w:p>
    <w:p w14:paraId="59524B18" w14:textId="0A8D05FE" w:rsidR="00152C02" w:rsidRDefault="00152C02" w:rsidP="00152C02">
      <w:pPr>
        <w:pStyle w:val="BodyText"/>
        <w:spacing w:before="3" w:line="242" w:lineRule="auto"/>
        <w:ind w:right="886"/>
        <w:rPr>
          <w:sz w:val="22"/>
          <w:szCs w:val="22"/>
        </w:rPr>
      </w:pPr>
      <w:r w:rsidRPr="004061AC">
        <w:rPr>
          <w:sz w:val="22"/>
          <w:szCs w:val="22"/>
        </w:rPr>
        <w:t>For this reporting period, a total of 842 residential addresses were identified as vacant in SCICAP’s service area, a vacancy rate of 4.1%, and 159 business addresses were also reported as vacant, a rate of 9.9%.</w:t>
      </w:r>
    </w:p>
    <w:p w14:paraId="5F2B865D" w14:textId="77777777" w:rsidR="00651493" w:rsidRPr="004061AC" w:rsidRDefault="00651493" w:rsidP="00152C02">
      <w:pPr>
        <w:pStyle w:val="BodyText"/>
        <w:spacing w:before="3" w:line="242" w:lineRule="auto"/>
        <w:ind w:right="886"/>
        <w:rPr>
          <w:sz w:val="22"/>
          <w:szCs w:val="22"/>
        </w:rPr>
      </w:pPr>
    </w:p>
    <w:tbl>
      <w:tblPr>
        <w:tblW w:w="0" w:type="auto"/>
        <w:tblInd w:w="5" w:type="dxa"/>
        <w:tblBorders>
          <w:top w:val="single" w:sz="4" w:space="0" w:color="DEDEDE"/>
          <w:left w:val="single" w:sz="4" w:space="0" w:color="DEDEDE"/>
          <w:bottom w:val="single" w:sz="4" w:space="0" w:color="DEDEDE"/>
          <w:right w:val="single" w:sz="4" w:space="0" w:color="DEDEDE"/>
          <w:insideH w:val="single" w:sz="4" w:space="0" w:color="DEDEDE"/>
          <w:insideV w:val="single" w:sz="4" w:space="0" w:color="DEDEDE"/>
        </w:tblBorders>
        <w:tblLayout w:type="fixed"/>
        <w:tblCellMar>
          <w:left w:w="0" w:type="dxa"/>
          <w:right w:w="0" w:type="dxa"/>
        </w:tblCellMar>
        <w:tblLook w:val="01E0" w:firstRow="1" w:lastRow="1" w:firstColumn="1" w:lastColumn="1" w:noHBand="0" w:noVBand="0"/>
      </w:tblPr>
      <w:tblGrid>
        <w:gridCol w:w="1070"/>
        <w:gridCol w:w="1145"/>
        <w:gridCol w:w="1580"/>
        <w:gridCol w:w="1349"/>
        <w:gridCol w:w="1079"/>
        <w:gridCol w:w="1455"/>
        <w:gridCol w:w="1233"/>
      </w:tblGrid>
      <w:tr w:rsidR="00152C02" w14:paraId="67A13C0D" w14:textId="77777777" w:rsidTr="00651493">
        <w:trPr>
          <w:trHeight w:val="712"/>
        </w:trPr>
        <w:tc>
          <w:tcPr>
            <w:tcW w:w="1070" w:type="dxa"/>
            <w:shd w:val="clear" w:color="auto" w:fill="F1F1F1"/>
          </w:tcPr>
          <w:p w14:paraId="1777A36E" w14:textId="77777777" w:rsidR="00152C02" w:rsidRPr="00651493" w:rsidRDefault="00152C02" w:rsidP="007226B0">
            <w:pPr>
              <w:pStyle w:val="TableParagraph"/>
              <w:spacing w:before="0" w:line="310" w:lineRule="atLeast"/>
              <w:ind w:left="322" w:hanging="78"/>
              <w:jc w:val="left"/>
              <w:rPr>
                <w:rFonts w:asciiTheme="minorHAnsi" w:hAnsiTheme="minorHAnsi" w:cstheme="minorHAnsi"/>
                <w:b/>
                <w:sz w:val="20"/>
                <w:szCs w:val="20"/>
              </w:rPr>
            </w:pPr>
            <w:r w:rsidRPr="00651493">
              <w:rPr>
                <w:rFonts w:asciiTheme="minorHAnsi" w:hAnsiTheme="minorHAnsi" w:cstheme="minorHAnsi"/>
                <w:b/>
                <w:color w:val="201F1F"/>
                <w:sz w:val="20"/>
                <w:szCs w:val="20"/>
              </w:rPr>
              <w:t>Report Area</w:t>
            </w:r>
          </w:p>
        </w:tc>
        <w:tc>
          <w:tcPr>
            <w:tcW w:w="1145" w:type="dxa"/>
            <w:shd w:val="clear" w:color="auto" w:fill="F1F1F1"/>
          </w:tcPr>
          <w:p w14:paraId="63C56011" w14:textId="77777777" w:rsidR="00152C02" w:rsidRPr="00651493" w:rsidRDefault="00152C02" w:rsidP="007226B0">
            <w:pPr>
              <w:pStyle w:val="TableParagraph"/>
              <w:spacing w:before="0" w:line="310" w:lineRule="atLeast"/>
              <w:ind w:left="207" w:hanging="39"/>
              <w:jc w:val="left"/>
              <w:rPr>
                <w:rFonts w:asciiTheme="minorHAnsi" w:hAnsiTheme="minorHAnsi" w:cstheme="minorHAnsi"/>
                <w:b/>
                <w:sz w:val="20"/>
                <w:szCs w:val="20"/>
              </w:rPr>
            </w:pPr>
            <w:r w:rsidRPr="00651493">
              <w:rPr>
                <w:rFonts w:asciiTheme="minorHAnsi" w:hAnsiTheme="minorHAnsi" w:cstheme="minorHAnsi"/>
                <w:b/>
                <w:color w:val="201F1F"/>
                <w:sz w:val="20"/>
                <w:szCs w:val="20"/>
              </w:rPr>
              <w:t>Residential Addresses</w:t>
            </w:r>
          </w:p>
        </w:tc>
        <w:tc>
          <w:tcPr>
            <w:tcW w:w="1580" w:type="dxa"/>
            <w:shd w:val="clear" w:color="auto" w:fill="F1F1F1"/>
          </w:tcPr>
          <w:p w14:paraId="2603535B" w14:textId="77777777" w:rsidR="00152C02" w:rsidRPr="00651493" w:rsidRDefault="00152C02" w:rsidP="007226B0">
            <w:pPr>
              <w:pStyle w:val="TableParagraph"/>
              <w:spacing w:before="0" w:line="310" w:lineRule="atLeast"/>
              <w:ind w:left="390" w:hanging="309"/>
              <w:jc w:val="left"/>
              <w:rPr>
                <w:rFonts w:asciiTheme="minorHAnsi" w:hAnsiTheme="minorHAnsi" w:cstheme="minorHAnsi"/>
                <w:b/>
                <w:sz w:val="20"/>
                <w:szCs w:val="20"/>
              </w:rPr>
            </w:pPr>
            <w:r w:rsidRPr="00651493">
              <w:rPr>
                <w:rFonts w:asciiTheme="minorHAnsi" w:hAnsiTheme="minorHAnsi" w:cstheme="minorHAnsi"/>
                <w:b/>
                <w:color w:val="201F1F"/>
                <w:sz w:val="20"/>
                <w:szCs w:val="20"/>
              </w:rPr>
              <w:t>Vacant Residential Addresses</w:t>
            </w:r>
          </w:p>
        </w:tc>
        <w:tc>
          <w:tcPr>
            <w:tcW w:w="1349" w:type="dxa"/>
            <w:shd w:val="clear" w:color="auto" w:fill="F1F1F1"/>
          </w:tcPr>
          <w:p w14:paraId="68A1821A" w14:textId="77777777" w:rsidR="00152C02" w:rsidRPr="00651493" w:rsidRDefault="00152C02" w:rsidP="007226B0">
            <w:pPr>
              <w:pStyle w:val="TableParagraph"/>
              <w:spacing w:before="0" w:line="310" w:lineRule="atLeast"/>
              <w:ind w:left="168" w:right="150" w:firstLine="77"/>
              <w:jc w:val="left"/>
              <w:rPr>
                <w:rFonts w:asciiTheme="minorHAnsi" w:hAnsiTheme="minorHAnsi" w:cstheme="minorHAnsi"/>
                <w:b/>
                <w:sz w:val="20"/>
                <w:szCs w:val="20"/>
              </w:rPr>
            </w:pPr>
            <w:r w:rsidRPr="00651493">
              <w:rPr>
                <w:rFonts w:asciiTheme="minorHAnsi" w:hAnsiTheme="minorHAnsi" w:cstheme="minorHAnsi"/>
                <w:b/>
                <w:color w:val="201F1F"/>
                <w:sz w:val="20"/>
                <w:szCs w:val="20"/>
              </w:rPr>
              <w:t>Residential Vacancy Rate</w:t>
            </w:r>
          </w:p>
        </w:tc>
        <w:tc>
          <w:tcPr>
            <w:tcW w:w="1079" w:type="dxa"/>
            <w:shd w:val="clear" w:color="auto" w:fill="F1F1F1"/>
          </w:tcPr>
          <w:p w14:paraId="17091A8E" w14:textId="77777777" w:rsidR="00152C02" w:rsidRPr="00651493" w:rsidRDefault="00152C02" w:rsidP="007226B0">
            <w:pPr>
              <w:pStyle w:val="TableParagraph"/>
              <w:spacing w:before="0" w:line="310" w:lineRule="atLeast"/>
              <w:ind w:left="138" w:firstLine="67"/>
              <w:jc w:val="left"/>
              <w:rPr>
                <w:rFonts w:asciiTheme="minorHAnsi" w:hAnsiTheme="minorHAnsi" w:cstheme="minorHAnsi"/>
                <w:b/>
                <w:sz w:val="20"/>
                <w:szCs w:val="20"/>
              </w:rPr>
            </w:pPr>
            <w:r w:rsidRPr="00651493">
              <w:rPr>
                <w:rFonts w:asciiTheme="minorHAnsi" w:hAnsiTheme="minorHAnsi" w:cstheme="minorHAnsi"/>
                <w:b/>
                <w:color w:val="201F1F"/>
                <w:sz w:val="20"/>
                <w:szCs w:val="20"/>
              </w:rPr>
              <w:t>Business Addresses</w:t>
            </w:r>
          </w:p>
        </w:tc>
        <w:tc>
          <w:tcPr>
            <w:tcW w:w="1455" w:type="dxa"/>
            <w:shd w:val="clear" w:color="auto" w:fill="F1F1F1"/>
          </w:tcPr>
          <w:p w14:paraId="534C7DC5" w14:textId="77777777" w:rsidR="00152C02" w:rsidRPr="00651493" w:rsidRDefault="00152C02" w:rsidP="007226B0">
            <w:pPr>
              <w:pStyle w:val="TableParagraph"/>
              <w:spacing w:before="0" w:line="310" w:lineRule="atLeast"/>
              <w:ind w:left="331" w:hanging="222"/>
              <w:jc w:val="left"/>
              <w:rPr>
                <w:rFonts w:asciiTheme="minorHAnsi" w:hAnsiTheme="minorHAnsi" w:cstheme="minorHAnsi"/>
                <w:b/>
                <w:sz w:val="20"/>
                <w:szCs w:val="20"/>
              </w:rPr>
            </w:pPr>
            <w:r w:rsidRPr="00651493">
              <w:rPr>
                <w:rFonts w:asciiTheme="minorHAnsi" w:hAnsiTheme="minorHAnsi" w:cstheme="minorHAnsi"/>
                <w:b/>
                <w:color w:val="201F1F"/>
                <w:sz w:val="20"/>
                <w:szCs w:val="20"/>
              </w:rPr>
              <w:t>Vacant Business Addresses</w:t>
            </w:r>
          </w:p>
        </w:tc>
        <w:tc>
          <w:tcPr>
            <w:tcW w:w="1233" w:type="dxa"/>
            <w:shd w:val="clear" w:color="auto" w:fill="F1F1F1"/>
          </w:tcPr>
          <w:p w14:paraId="3881D3A5" w14:textId="77777777" w:rsidR="00152C02" w:rsidRPr="00651493" w:rsidRDefault="00152C02" w:rsidP="007226B0">
            <w:pPr>
              <w:pStyle w:val="TableParagraph"/>
              <w:spacing w:before="0" w:line="310" w:lineRule="atLeast"/>
              <w:ind w:left="108" w:right="94" w:firstLine="173"/>
              <w:jc w:val="left"/>
              <w:rPr>
                <w:rFonts w:asciiTheme="minorHAnsi" w:hAnsiTheme="minorHAnsi" w:cstheme="minorHAnsi"/>
                <w:b/>
                <w:sz w:val="20"/>
                <w:szCs w:val="20"/>
              </w:rPr>
            </w:pPr>
            <w:r w:rsidRPr="00651493">
              <w:rPr>
                <w:rFonts w:asciiTheme="minorHAnsi" w:hAnsiTheme="minorHAnsi" w:cstheme="minorHAnsi"/>
                <w:b/>
                <w:color w:val="201F1F"/>
                <w:sz w:val="20"/>
                <w:szCs w:val="20"/>
              </w:rPr>
              <w:t>Business Vacancy Rate</w:t>
            </w:r>
          </w:p>
        </w:tc>
      </w:tr>
      <w:tr w:rsidR="00152C02" w14:paraId="69BCBEC4" w14:textId="77777777" w:rsidTr="00651493">
        <w:trPr>
          <w:trHeight w:val="538"/>
        </w:trPr>
        <w:tc>
          <w:tcPr>
            <w:tcW w:w="1070" w:type="dxa"/>
          </w:tcPr>
          <w:p w14:paraId="2F89BA22" w14:textId="77777777" w:rsidR="00152C02" w:rsidRPr="00651493" w:rsidRDefault="00152C02" w:rsidP="007226B0">
            <w:pPr>
              <w:pStyle w:val="TableParagraph"/>
              <w:ind w:left="52" w:right="304"/>
              <w:jc w:val="left"/>
              <w:rPr>
                <w:rFonts w:asciiTheme="minorHAnsi" w:hAnsiTheme="minorHAnsi" w:cstheme="minorHAnsi"/>
                <w:sz w:val="20"/>
                <w:szCs w:val="20"/>
              </w:rPr>
            </w:pPr>
            <w:r w:rsidRPr="00651493">
              <w:rPr>
                <w:rFonts w:asciiTheme="minorHAnsi" w:hAnsiTheme="minorHAnsi" w:cstheme="minorHAnsi"/>
                <w:color w:val="201F1F"/>
                <w:sz w:val="20"/>
                <w:szCs w:val="20"/>
              </w:rPr>
              <w:t>Report Location</w:t>
            </w:r>
          </w:p>
        </w:tc>
        <w:tc>
          <w:tcPr>
            <w:tcW w:w="1145" w:type="dxa"/>
          </w:tcPr>
          <w:p w14:paraId="51B6640C" w14:textId="77777777" w:rsidR="00152C02" w:rsidRPr="00651493" w:rsidRDefault="00152C02" w:rsidP="007226B0">
            <w:pPr>
              <w:pStyle w:val="TableParagraph"/>
              <w:spacing w:before="156"/>
              <w:ind w:right="36"/>
              <w:rPr>
                <w:rFonts w:asciiTheme="minorHAnsi" w:hAnsiTheme="minorHAnsi" w:cstheme="minorHAnsi"/>
                <w:sz w:val="20"/>
                <w:szCs w:val="20"/>
              </w:rPr>
            </w:pPr>
            <w:r w:rsidRPr="00651493">
              <w:rPr>
                <w:rFonts w:asciiTheme="minorHAnsi" w:hAnsiTheme="minorHAnsi" w:cstheme="minorHAnsi"/>
                <w:color w:val="201F1F"/>
                <w:sz w:val="20"/>
                <w:szCs w:val="20"/>
              </w:rPr>
              <w:t>20,671</w:t>
            </w:r>
          </w:p>
        </w:tc>
        <w:tc>
          <w:tcPr>
            <w:tcW w:w="1580" w:type="dxa"/>
          </w:tcPr>
          <w:p w14:paraId="5D28F4F4" w14:textId="77777777" w:rsidR="00152C02" w:rsidRPr="00651493" w:rsidRDefault="00152C02" w:rsidP="007226B0">
            <w:pPr>
              <w:pStyle w:val="TableParagraph"/>
              <w:spacing w:before="156"/>
              <w:ind w:right="35"/>
              <w:rPr>
                <w:rFonts w:asciiTheme="minorHAnsi" w:hAnsiTheme="minorHAnsi" w:cstheme="minorHAnsi"/>
                <w:sz w:val="20"/>
                <w:szCs w:val="20"/>
              </w:rPr>
            </w:pPr>
            <w:r w:rsidRPr="00651493">
              <w:rPr>
                <w:rFonts w:asciiTheme="minorHAnsi" w:hAnsiTheme="minorHAnsi" w:cstheme="minorHAnsi"/>
                <w:color w:val="201F1F"/>
                <w:sz w:val="20"/>
                <w:szCs w:val="20"/>
              </w:rPr>
              <w:t>842</w:t>
            </w:r>
          </w:p>
        </w:tc>
        <w:tc>
          <w:tcPr>
            <w:tcW w:w="1349" w:type="dxa"/>
          </w:tcPr>
          <w:p w14:paraId="074A1141" w14:textId="77777777" w:rsidR="00152C02" w:rsidRPr="00651493" w:rsidRDefault="00152C02" w:rsidP="007226B0">
            <w:pPr>
              <w:pStyle w:val="TableParagraph"/>
              <w:spacing w:before="156"/>
              <w:ind w:right="39"/>
              <w:rPr>
                <w:rFonts w:asciiTheme="minorHAnsi" w:hAnsiTheme="minorHAnsi" w:cstheme="minorHAnsi"/>
                <w:b/>
                <w:sz w:val="20"/>
                <w:szCs w:val="20"/>
              </w:rPr>
            </w:pPr>
            <w:r w:rsidRPr="00651493">
              <w:rPr>
                <w:rFonts w:asciiTheme="minorHAnsi" w:hAnsiTheme="minorHAnsi" w:cstheme="minorHAnsi"/>
                <w:b/>
                <w:sz w:val="20"/>
                <w:szCs w:val="20"/>
              </w:rPr>
              <w:t>4.1%</w:t>
            </w:r>
          </w:p>
        </w:tc>
        <w:tc>
          <w:tcPr>
            <w:tcW w:w="1079" w:type="dxa"/>
          </w:tcPr>
          <w:p w14:paraId="3F84B192" w14:textId="77777777" w:rsidR="00152C02" w:rsidRPr="00651493" w:rsidRDefault="00152C02" w:rsidP="007226B0">
            <w:pPr>
              <w:pStyle w:val="TableParagraph"/>
              <w:spacing w:before="156"/>
              <w:ind w:right="37"/>
              <w:rPr>
                <w:rFonts w:asciiTheme="minorHAnsi" w:hAnsiTheme="minorHAnsi" w:cstheme="minorHAnsi"/>
                <w:sz w:val="20"/>
                <w:szCs w:val="20"/>
              </w:rPr>
            </w:pPr>
            <w:r w:rsidRPr="00651493">
              <w:rPr>
                <w:rFonts w:asciiTheme="minorHAnsi" w:hAnsiTheme="minorHAnsi" w:cstheme="minorHAnsi"/>
                <w:color w:val="201F1F"/>
                <w:sz w:val="20"/>
                <w:szCs w:val="20"/>
              </w:rPr>
              <w:t>1,613</w:t>
            </w:r>
          </w:p>
        </w:tc>
        <w:tc>
          <w:tcPr>
            <w:tcW w:w="1455" w:type="dxa"/>
          </w:tcPr>
          <w:p w14:paraId="609D0867" w14:textId="77777777" w:rsidR="00152C02" w:rsidRPr="00651493" w:rsidRDefault="00152C02" w:rsidP="007226B0">
            <w:pPr>
              <w:pStyle w:val="TableParagraph"/>
              <w:spacing w:before="156"/>
              <w:ind w:right="37"/>
              <w:rPr>
                <w:rFonts w:asciiTheme="minorHAnsi" w:hAnsiTheme="minorHAnsi" w:cstheme="minorHAnsi"/>
                <w:sz w:val="20"/>
                <w:szCs w:val="20"/>
              </w:rPr>
            </w:pPr>
            <w:r w:rsidRPr="00651493">
              <w:rPr>
                <w:rFonts w:asciiTheme="minorHAnsi" w:hAnsiTheme="minorHAnsi" w:cstheme="minorHAnsi"/>
                <w:color w:val="201F1F"/>
                <w:sz w:val="20"/>
                <w:szCs w:val="20"/>
              </w:rPr>
              <w:t>159</w:t>
            </w:r>
          </w:p>
        </w:tc>
        <w:tc>
          <w:tcPr>
            <w:tcW w:w="1233" w:type="dxa"/>
          </w:tcPr>
          <w:p w14:paraId="03583382" w14:textId="77777777" w:rsidR="00152C02" w:rsidRPr="00651493" w:rsidRDefault="00152C02" w:rsidP="007226B0">
            <w:pPr>
              <w:pStyle w:val="TableParagraph"/>
              <w:spacing w:before="156"/>
              <w:ind w:right="38"/>
              <w:rPr>
                <w:rFonts w:asciiTheme="minorHAnsi" w:hAnsiTheme="minorHAnsi" w:cstheme="minorHAnsi"/>
                <w:sz w:val="20"/>
                <w:szCs w:val="20"/>
              </w:rPr>
            </w:pPr>
            <w:r w:rsidRPr="00651493">
              <w:rPr>
                <w:rFonts w:asciiTheme="minorHAnsi" w:hAnsiTheme="minorHAnsi" w:cstheme="minorHAnsi"/>
                <w:color w:val="201F1F"/>
                <w:sz w:val="20"/>
                <w:szCs w:val="20"/>
              </w:rPr>
              <w:t>9.9%</w:t>
            </w:r>
          </w:p>
        </w:tc>
      </w:tr>
      <w:tr w:rsidR="00152C02" w14:paraId="10CBF20F" w14:textId="77777777" w:rsidTr="00651493">
        <w:trPr>
          <w:trHeight w:val="538"/>
        </w:trPr>
        <w:tc>
          <w:tcPr>
            <w:tcW w:w="1070" w:type="dxa"/>
            <w:shd w:val="clear" w:color="auto" w:fill="F6F6F6"/>
          </w:tcPr>
          <w:p w14:paraId="08EF5C6B" w14:textId="77777777" w:rsidR="00152C02" w:rsidRPr="00651493" w:rsidRDefault="00152C02" w:rsidP="007226B0">
            <w:pPr>
              <w:pStyle w:val="TableParagraph"/>
              <w:ind w:left="52"/>
              <w:jc w:val="left"/>
              <w:rPr>
                <w:rFonts w:asciiTheme="minorHAnsi" w:hAnsiTheme="minorHAnsi" w:cstheme="minorHAnsi"/>
                <w:sz w:val="20"/>
                <w:szCs w:val="20"/>
              </w:rPr>
            </w:pPr>
            <w:r w:rsidRPr="00651493">
              <w:rPr>
                <w:rFonts w:asciiTheme="minorHAnsi" w:hAnsiTheme="minorHAnsi" w:cstheme="minorHAnsi"/>
                <w:color w:val="201F1F"/>
                <w:sz w:val="20"/>
                <w:szCs w:val="20"/>
              </w:rPr>
              <w:t>Clarke County, IA</w:t>
            </w:r>
          </w:p>
        </w:tc>
        <w:tc>
          <w:tcPr>
            <w:tcW w:w="1145" w:type="dxa"/>
            <w:shd w:val="clear" w:color="auto" w:fill="F6F6F6"/>
          </w:tcPr>
          <w:p w14:paraId="61B927F8" w14:textId="77777777" w:rsidR="00152C02" w:rsidRPr="00651493" w:rsidRDefault="00152C02" w:rsidP="007226B0">
            <w:pPr>
              <w:pStyle w:val="TableParagraph"/>
              <w:spacing w:before="156"/>
              <w:ind w:right="36"/>
              <w:rPr>
                <w:rFonts w:asciiTheme="minorHAnsi" w:hAnsiTheme="minorHAnsi" w:cstheme="minorHAnsi"/>
                <w:sz w:val="20"/>
                <w:szCs w:val="20"/>
              </w:rPr>
            </w:pPr>
            <w:r w:rsidRPr="00651493">
              <w:rPr>
                <w:rFonts w:asciiTheme="minorHAnsi" w:hAnsiTheme="minorHAnsi" w:cstheme="minorHAnsi"/>
                <w:color w:val="201F1F"/>
                <w:sz w:val="20"/>
                <w:szCs w:val="20"/>
              </w:rPr>
              <w:t>4,652</w:t>
            </w:r>
          </w:p>
        </w:tc>
        <w:tc>
          <w:tcPr>
            <w:tcW w:w="1580" w:type="dxa"/>
            <w:shd w:val="clear" w:color="auto" w:fill="F6F6F6"/>
          </w:tcPr>
          <w:p w14:paraId="173F50A7" w14:textId="77777777" w:rsidR="00152C02" w:rsidRPr="00651493" w:rsidRDefault="00152C02" w:rsidP="007226B0">
            <w:pPr>
              <w:pStyle w:val="TableParagraph"/>
              <w:spacing w:before="156"/>
              <w:ind w:right="35"/>
              <w:rPr>
                <w:rFonts w:asciiTheme="minorHAnsi" w:hAnsiTheme="minorHAnsi" w:cstheme="minorHAnsi"/>
                <w:sz w:val="20"/>
                <w:szCs w:val="20"/>
              </w:rPr>
            </w:pPr>
            <w:r w:rsidRPr="00651493">
              <w:rPr>
                <w:rFonts w:asciiTheme="minorHAnsi" w:hAnsiTheme="minorHAnsi" w:cstheme="minorHAnsi"/>
                <w:color w:val="201F1F"/>
                <w:sz w:val="20"/>
                <w:szCs w:val="20"/>
              </w:rPr>
              <w:t>132</w:t>
            </w:r>
          </w:p>
        </w:tc>
        <w:tc>
          <w:tcPr>
            <w:tcW w:w="1349" w:type="dxa"/>
            <w:shd w:val="clear" w:color="auto" w:fill="F6F6F6"/>
          </w:tcPr>
          <w:p w14:paraId="7305DE4C" w14:textId="77777777" w:rsidR="00152C02" w:rsidRPr="00651493" w:rsidRDefault="00152C02" w:rsidP="007226B0">
            <w:pPr>
              <w:pStyle w:val="TableParagraph"/>
              <w:spacing w:before="156"/>
              <w:ind w:right="37"/>
              <w:rPr>
                <w:rFonts w:asciiTheme="minorHAnsi" w:hAnsiTheme="minorHAnsi" w:cstheme="minorHAnsi"/>
                <w:sz w:val="20"/>
                <w:szCs w:val="20"/>
              </w:rPr>
            </w:pPr>
            <w:r w:rsidRPr="00651493">
              <w:rPr>
                <w:rFonts w:asciiTheme="minorHAnsi" w:hAnsiTheme="minorHAnsi" w:cstheme="minorHAnsi"/>
                <w:color w:val="201F1F"/>
                <w:sz w:val="20"/>
                <w:szCs w:val="20"/>
              </w:rPr>
              <w:t>2.8%</w:t>
            </w:r>
          </w:p>
        </w:tc>
        <w:tc>
          <w:tcPr>
            <w:tcW w:w="1079" w:type="dxa"/>
            <w:shd w:val="clear" w:color="auto" w:fill="F6F6F6"/>
          </w:tcPr>
          <w:p w14:paraId="432DFC53" w14:textId="77777777" w:rsidR="00152C02" w:rsidRPr="00651493" w:rsidRDefault="00152C02" w:rsidP="007226B0">
            <w:pPr>
              <w:pStyle w:val="TableParagraph"/>
              <w:spacing w:before="156"/>
              <w:ind w:right="36"/>
              <w:rPr>
                <w:rFonts w:asciiTheme="minorHAnsi" w:hAnsiTheme="minorHAnsi" w:cstheme="minorHAnsi"/>
                <w:sz w:val="20"/>
                <w:szCs w:val="20"/>
              </w:rPr>
            </w:pPr>
            <w:r w:rsidRPr="00651493">
              <w:rPr>
                <w:rFonts w:asciiTheme="minorHAnsi" w:hAnsiTheme="minorHAnsi" w:cstheme="minorHAnsi"/>
                <w:color w:val="201F1F"/>
                <w:sz w:val="20"/>
                <w:szCs w:val="20"/>
              </w:rPr>
              <w:t>344</w:t>
            </w:r>
          </w:p>
        </w:tc>
        <w:tc>
          <w:tcPr>
            <w:tcW w:w="1455" w:type="dxa"/>
            <w:shd w:val="clear" w:color="auto" w:fill="F6F6F6"/>
          </w:tcPr>
          <w:p w14:paraId="5635D996" w14:textId="77777777" w:rsidR="00152C02" w:rsidRPr="00651493" w:rsidRDefault="00152C02" w:rsidP="007226B0">
            <w:pPr>
              <w:pStyle w:val="TableParagraph"/>
              <w:spacing w:before="156"/>
              <w:ind w:right="35"/>
              <w:rPr>
                <w:rFonts w:asciiTheme="minorHAnsi" w:hAnsiTheme="minorHAnsi" w:cstheme="minorHAnsi"/>
                <w:sz w:val="20"/>
                <w:szCs w:val="20"/>
              </w:rPr>
            </w:pPr>
            <w:r w:rsidRPr="00651493">
              <w:rPr>
                <w:rFonts w:asciiTheme="minorHAnsi" w:hAnsiTheme="minorHAnsi" w:cstheme="minorHAnsi"/>
                <w:color w:val="201F1F"/>
                <w:sz w:val="20"/>
                <w:szCs w:val="20"/>
              </w:rPr>
              <w:t>26</w:t>
            </w:r>
          </w:p>
        </w:tc>
        <w:tc>
          <w:tcPr>
            <w:tcW w:w="1233" w:type="dxa"/>
            <w:shd w:val="clear" w:color="auto" w:fill="F6F6F6"/>
          </w:tcPr>
          <w:p w14:paraId="6AE93CBC" w14:textId="77777777" w:rsidR="00152C02" w:rsidRPr="00651493" w:rsidRDefault="00152C02" w:rsidP="007226B0">
            <w:pPr>
              <w:pStyle w:val="TableParagraph"/>
              <w:spacing w:before="156"/>
              <w:ind w:right="38"/>
              <w:rPr>
                <w:rFonts w:asciiTheme="minorHAnsi" w:hAnsiTheme="minorHAnsi" w:cstheme="minorHAnsi"/>
                <w:sz w:val="20"/>
                <w:szCs w:val="20"/>
              </w:rPr>
            </w:pPr>
            <w:r w:rsidRPr="00651493">
              <w:rPr>
                <w:rFonts w:asciiTheme="minorHAnsi" w:hAnsiTheme="minorHAnsi" w:cstheme="minorHAnsi"/>
                <w:color w:val="201F1F"/>
                <w:sz w:val="20"/>
                <w:szCs w:val="20"/>
              </w:rPr>
              <w:t>7.6%</w:t>
            </w:r>
          </w:p>
        </w:tc>
      </w:tr>
      <w:tr w:rsidR="00152C02" w14:paraId="20B12AD2" w14:textId="77777777" w:rsidTr="00651493">
        <w:trPr>
          <w:trHeight w:val="538"/>
        </w:trPr>
        <w:tc>
          <w:tcPr>
            <w:tcW w:w="1070" w:type="dxa"/>
          </w:tcPr>
          <w:p w14:paraId="7B11E35E" w14:textId="77777777" w:rsidR="00152C02" w:rsidRPr="00651493" w:rsidRDefault="00152C02" w:rsidP="007226B0">
            <w:pPr>
              <w:pStyle w:val="TableParagraph"/>
              <w:ind w:left="52"/>
              <w:jc w:val="left"/>
              <w:rPr>
                <w:rFonts w:asciiTheme="minorHAnsi" w:hAnsiTheme="minorHAnsi" w:cstheme="minorHAnsi"/>
                <w:sz w:val="20"/>
                <w:szCs w:val="20"/>
              </w:rPr>
            </w:pPr>
            <w:r w:rsidRPr="00651493">
              <w:rPr>
                <w:rFonts w:asciiTheme="minorHAnsi" w:hAnsiTheme="minorHAnsi" w:cstheme="minorHAnsi"/>
                <w:color w:val="201F1F"/>
                <w:sz w:val="20"/>
                <w:szCs w:val="20"/>
              </w:rPr>
              <w:t>Decatur County, IA</w:t>
            </w:r>
          </w:p>
        </w:tc>
        <w:tc>
          <w:tcPr>
            <w:tcW w:w="1145" w:type="dxa"/>
          </w:tcPr>
          <w:p w14:paraId="784C76A5" w14:textId="77777777" w:rsidR="00152C02" w:rsidRPr="00651493" w:rsidRDefault="00152C02" w:rsidP="007226B0">
            <w:pPr>
              <w:pStyle w:val="TableParagraph"/>
              <w:spacing w:before="156"/>
              <w:ind w:right="36"/>
              <w:rPr>
                <w:rFonts w:asciiTheme="minorHAnsi" w:hAnsiTheme="minorHAnsi" w:cstheme="minorHAnsi"/>
                <w:sz w:val="20"/>
                <w:szCs w:val="20"/>
              </w:rPr>
            </w:pPr>
            <w:r w:rsidRPr="00651493">
              <w:rPr>
                <w:rFonts w:asciiTheme="minorHAnsi" w:hAnsiTheme="minorHAnsi" w:cstheme="minorHAnsi"/>
                <w:color w:val="201F1F"/>
                <w:sz w:val="20"/>
                <w:szCs w:val="20"/>
              </w:rPr>
              <w:t>4,156</w:t>
            </w:r>
          </w:p>
        </w:tc>
        <w:tc>
          <w:tcPr>
            <w:tcW w:w="1580" w:type="dxa"/>
          </w:tcPr>
          <w:p w14:paraId="28708E8E" w14:textId="77777777" w:rsidR="00152C02" w:rsidRPr="00651493" w:rsidRDefault="00152C02" w:rsidP="007226B0">
            <w:pPr>
              <w:pStyle w:val="TableParagraph"/>
              <w:spacing w:before="156"/>
              <w:ind w:right="35"/>
              <w:rPr>
                <w:rFonts w:asciiTheme="minorHAnsi" w:hAnsiTheme="minorHAnsi" w:cstheme="minorHAnsi"/>
                <w:sz w:val="20"/>
                <w:szCs w:val="20"/>
              </w:rPr>
            </w:pPr>
            <w:r w:rsidRPr="00651493">
              <w:rPr>
                <w:rFonts w:asciiTheme="minorHAnsi" w:hAnsiTheme="minorHAnsi" w:cstheme="minorHAnsi"/>
                <w:color w:val="201F1F"/>
                <w:sz w:val="20"/>
                <w:szCs w:val="20"/>
              </w:rPr>
              <w:t>309</w:t>
            </w:r>
          </w:p>
        </w:tc>
        <w:tc>
          <w:tcPr>
            <w:tcW w:w="1349" w:type="dxa"/>
          </w:tcPr>
          <w:p w14:paraId="0119A5BF" w14:textId="77777777" w:rsidR="00152C02" w:rsidRPr="00651493" w:rsidRDefault="00152C02" w:rsidP="007226B0">
            <w:pPr>
              <w:pStyle w:val="TableParagraph"/>
              <w:spacing w:before="156"/>
              <w:ind w:right="37"/>
              <w:rPr>
                <w:rFonts w:asciiTheme="minorHAnsi" w:hAnsiTheme="minorHAnsi" w:cstheme="minorHAnsi"/>
                <w:sz w:val="20"/>
                <w:szCs w:val="20"/>
              </w:rPr>
            </w:pPr>
            <w:r w:rsidRPr="00651493">
              <w:rPr>
                <w:rFonts w:asciiTheme="minorHAnsi" w:hAnsiTheme="minorHAnsi" w:cstheme="minorHAnsi"/>
                <w:color w:val="201F1F"/>
                <w:sz w:val="20"/>
                <w:szCs w:val="20"/>
              </w:rPr>
              <w:t>7.4%</w:t>
            </w:r>
          </w:p>
        </w:tc>
        <w:tc>
          <w:tcPr>
            <w:tcW w:w="1079" w:type="dxa"/>
          </w:tcPr>
          <w:p w14:paraId="4FF840CA" w14:textId="77777777" w:rsidR="00152C02" w:rsidRPr="00651493" w:rsidRDefault="00152C02" w:rsidP="007226B0">
            <w:pPr>
              <w:pStyle w:val="TableParagraph"/>
              <w:spacing w:before="156"/>
              <w:ind w:right="36"/>
              <w:rPr>
                <w:rFonts w:asciiTheme="minorHAnsi" w:hAnsiTheme="minorHAnsi" w:cstheme="minorHAnsi"/>
                <w:sz w:val="20"/>
                <w:szCs w:val="20"/>
              </w:rPr>
            </w:pPr>
            <w:r w:rsidRPr="00651493">
              <w:rPr>
                <w:rFonts w:asciiTheme="minorHAnsi" w:hAnsiTheme="minorHAnsi" w:cstheme="minorHAnsi"/>
                <w:color w:val="201F1F"/>
                <w:sz w:val="20"/>
                <w:szCs w:val="20"/>
              </w:rPr>
              <w:t>314</w:t>
            </w:r>
          </w:p>
        </w:tc>
        <w:tc>
          <w:tcPr>
            <w:tcW w:w="1455" w:type="dxa"/>
          </w:tcPr>
          <w:p w14:paraId="01DA6C44" w14:textId="77777777" w:rsidR="00152C02" w:rsidRPr="00651493" w:rsidRDefault="00152C02" w:rsidP="007226B0">
            <w:pPr>
              <w:pStyle w:val="TableParagraph"/>
              <w:spacing w:before="156"/>
              <w:ind w:right="35"/>
              <w:rPr>
                <w:rFonts w:asciiTheme="minorHAnsi" w:hAnsiTheme="minorHAnsi" w:cstheme="minorHAnsi"/>
                <w:sz w:val="20"/>
                <w:szCs w:val="20"/>
              </w:rPr>
            </w:pPr>
            <w:r w:rsidRPr="00651493">
              <w:rPr>
                <w:rFonts w:asciiTheme="minorHAnsi" w:hAnsiTheme="minorHAnsi" w:cstheme="minorHAnsi"/>
                <w:color w:val="201F1F"/>
                <w:sz w:val="20"/>
                <w:szCs w:val="20"/>
              </w:rPr>
              <w:t>35</w:t>
            </w:r>
          </w:p>
        </w:tc>
        <w:tc>
          <w:tcPr>
            <w:tcW w:w="1233" w:type="dxa"/>
          </w:tcPr>
          <w:p w14:paraId="33781457" w14:textId="77777777" w:rsidR="00152C02" w:rsidRPr="00651493" w:rsidRDefault="00152C02" w:rsidP="007226B0">
            <w:pPr>
              <w:pStyle w:val="TableParagraph"/>
              <w:spacing w:before="156"/>
              <w:ind w:right="38"/>
              <w:rPr>
                <w:rFonts w:asciiTheme="minorHAnsi" w:hAnsiTheme="minorHAnsi" w:cstheme="minorHAnsi"/>
                <w:sz w:val="20"/>
                <w:szCs w:val="20"/>
              </w:rPr>
            </w:pPr>
            <w:r w:rsidRPr="00651493">
              <w:rPr>
                <w:rFonts w:asciiTheme="minorHAnsi" w:hAnsiTheme="minorHAnsi" w:cstheme="minorHAnsi"/>
                <w:color w:val="201F1F"/>
                <w:sz w:val="20"/>
                <w:szCs w:val="20"/>
              </w:rPr>
              <w:t>11.1%</w:t>
            </w:r>
          </w:p>
        </w:tc>
      </w:tr>
      <w:tr w:rsidR="00152C02" w14:paraId="477F876A" w14:textId="77777777" w:rsidTr="00651493">
        <w:trPr>
          <w:trHeight w:val="538"/>
        </w:trPr>
        <w:tc>
          <w:tcPr>
            <w:tcW w:w="1070" w:type="dxa"/>
            <w:shd w:val="clear" w:color="auto" w:fill="F6F6F6"/>
          </w:tcPr>
          <w:p w14:paraId="47C48345" w14:textId="77777777" w:rsidR="00152C02" w:rsidRPr="00651493" w:rsidRDefault="00152C02" w:rsidP="007226B0">
            <w:pPr>
              <w:pStyle w:val="TableParagraph"/>
              <w:ind w:left="52"/>
              <w:jc w:val="left"/>
              <w:rPr>
                <w:rFonts w:asciiTheme="minorHAnsi" w:hAnsiTheme="minorHAnsi" w:cstheme="minorHAnsi"/>
                <w:sz w:val="20"/>
                <w:szCs w:val="20"/>
              </w:rPr>
            </w:pPr>
            <w:r w:rsidRPr="00651493">
              <w:rPr>
                <w:rFonts w:asciiTheme="minorHAnsi" w:hAnsiTheme="minorHAnsi" w:cstheme="minorHAnsi"/>
                <w:color w:val="201F1F"/>
                <w:sz w:val="20"/>
                <w:szCs w:val="20"/>
              </w:rPr>
              <w:t>Lucas County, IA</w:t>
            </w:r>
          </w:p>
        </w:tc>
        <w:tc>
          <w:tcPr>
            <w:tcW w:w="1145" w:type="dxa"/>
            <w:shd w:val="clear" w:color="auto" w:fill="F6F6F6"/>
          </w:tcPr>
          <w:p w14:paraId="58ECC4C2" w14:textId="77777777" w:rsidR="00152C02" w:rsidRPr="00651493" w:rsidRDefault="00152C02" w:rsidP="007226B0">
            <w:pPr>
              <w:pStyle w:val="TableParagraph"/>
              <w:spacing w:before="156"/>
              <w:ind w:right="36"/>
              <w:rPr>
                <w:rFonts w:asciiTheme="minorHAnsi" w:hAnsiTheme="minorHAnsi" w:cstheme="minorHAnsi"/>
                <w:sz w:val="20"/>
                <w:szCs w:val="20"/>
              </w:rPr>
            </w:pPr>
            <w:r w:rsidRPr="00651493">
              <w:rPr>
                <w:rFonts w:asciiTheme="minorHAnsi" w:hAnsiTheme="minorHAnsi" w:cstheme="minorHAnsi"/>
                <w:color w:val="201F1F"/>
                <w:sz w:val="20"/>
                <w:szCs w:val="20"/>
              </w:rPr>
              <w:t>4,516</w:t>
            </w:r>
          </w:p>
        </w:tc>
        <w:tc>
          <w:tcPr>
            <w:tcW w:w="1580" w:type="dxa"/>
            <w:shd w:val="clear" w:color="auto" w:fill="F6F6F6"/>
          </w:tcPr>
          <w:p w14:paraId="0E452663" w14:textId="77777777" w:rsidR="00152C02" w:rsidRPr="00651493" w:rsidRDefault="00152C02" w:rsidP="007226B0">
            <w:pPr>
              <w:pStyle w:val="TableParagraph"/>
              <w:spacing w:before="156"/>
              <w:ind w:right="35"/>
              <w:rPr>
                <w:rFonts w:asciiTheme="minorHAnsi" w:hAnsiTheme="minorHAnsi" w:cstheme="minorHAnsi"/>
                <w:sz w:val="20"/>
                <w:szCs w:val="20"/>
              </w:rPr>
            </w:pPr>
            <w:r w:rsidRPr="00651493">
              <w:rPr>
                <w:rFonts w:asciiTheme="minorHAnsi" w:hAnsiTheme="minorHAnsi" w:cstheme="minorHAnsi"/>
                <w:color w:val="201F1F"/>
                <w:sz w:val="20"/>
                <w:szCs w:val="20"/>
              </w:rPr>
              <w:t>140</w:t>
            </w:r>
          </w:p>
        </w:tc>
        <w:tc>
          <w:tcPr>
            <w:tcW w:w="1349" w:type="dxa"/>
            <w:shd w:val="clear" w:color="auto" w:fill="F6F6F6"/>
          </w:tcPr>
          <w:p w14:paraId="0DDE6AA0" w14:textId="77777777" w:rsidR="00152C02" w:rsidRPr="00651493" w:rsidRDefault="00152C02" w:rsidP="007226B0">
            <w:pPr>
              <w:pStyle w:val="TableParagraph"/>
              <w:spacing w:before="156"/>
              <w:ind w:right="37"/>
              <w:rPr>
                <w:rFonts w:asciiTheme="minorHAnsi" w:hAnsiTheme="minorHAnsi" w:cstheme="minorHAnsi"/>
                <w:sz w:val="20"/>
                <w:szCs w:val="20"/>
              </w:rPr>
            </w:pPr>
            <w:r w:rsidRPr="00651493">
              <w:rPr>
                <w:rFonts w:asciiTheme="minorHAnsi" w:hAnsiTheme="minorHAnsi" w:cstheme="minorHAnsi"/>
                <w:color w:val="201F1F"/>
                <w:sz w:val="20"/>
                <w:szCs w:val="20"/>
              </w:rPr>
              <w:t>3.1%</w:t>
            </w:r>
          </w:p>
        </w:tc>
        <w:tc>
          <w:tcPr>
            <w:tcW w:w="1079" w:type="dxa"/>
            <w:shd w:val="clear" w:color="auto" w:fill="F6F6F6"/>
          </w:tcPr>
          <w:p w14:paraId="28AD3A9E" w14:textId="77777777" w:rsidR="00152C02" w:rsidRPr="00651493" w:rsidRDefault="00152C02" w:rsidP="007226B0">
            <w:pPr>
              <w:pStyle w:val="TableParagraph"/>
              <w:spacing w:before="156"/>
              <w:ind w:right="36"/>
              <w:rPr>
                <w:rFonts w:asciiTheme="minorHAnsi" w:hAnsiTheme="minorHAnsi" w:cstheme="minorHAnsi"/>
                <w:sz w:val="20"/>
                <w:szCs w:val="20"/>
              </w:rPr>
            </w:pPr>
            <w:r w:rsidRPr="00651493">
              <w:rPr>
                <w:rFonts w:asciiTheme="minorHAnsi" w:hAnsiTheme="minorHAnsi" w:cstheme="minorHAnsi"/>
                <w:color w:val="201F1F"/>
                <w:sz w:val="20"/>
                <w:szCs w:val="20"/>
              </w:rPr>
              <w:t>309</w:t>
            </w:r>
          </w:p>
        </w:tc>
        <w:tc>
          <w:tcPr>
            <w:tcW w:w="1455" w:type="dxa"/>
            <w:shd w:val="clear" w:color="auto" w:fill="F6F6F6"/>
          </w:tcPr>
          <w:p w14:paraId="18AE859C" w14:textId="77777777" w:rsidR="00152C02" w:rsidRPr="00651493" w:rsidRDefault="00152C02" w:rsidP="007226B0">
            <w:pPr>
              <w:pStyle w:val="TableParagraph"/>
              <w:spacing w:before="156"/>
              <w:ind w:right="35"/>
              <w:rPr>
                <w:rFonts w:asciiTheme="minorHAnsi" w:hAnsiTheme="minorHAnsi" w:cstheme="minorHAnsi"/>
                <w:sz w:val="20"/>
                <w:szCs w:val="20"/>
              </w:rPr>
            </w:pPr>
            <w:r w:rsidRPr="00651493">
              <w:rPr>
                <w:rFonts w:asciiTheme="minorHAnsi" w:hAnsiTheme="minorHAnsi" w:cstheme="minorHAnsi"/>
                <w:color w:val="201F1F"/>
                <w:sz w:val="20"/>
                <w:szCs w:val="20"/>
              </w:rPr>
              <w:t>28</w:t>
            </w:r>
          </w:p>
        </w:tc>
        <w:tc>
          <w:tcPr>
            <w:tcW w:w="1233" w:type="dxa"/>
            <w:shd w:val="clear" w:color="auto" w:fill="F6F6F6"/>
          </w:tcPr>
          <w:p w14:paraId="7A486CB6" w14:textId="77777777" w:rsidR="00152C02" w:rsidRPr="00651493" w:rsidRDefault="00152C02" w:rsidP="007226B0">
            <w:pPr>
              <w:pStyle w:val="TableParagraph"/>
              <w:spacing w:before="156"/>
              <w:ind w:right="38"/>
              <w:rPr>
                <w:rFonts w:asciiTheme="minorHAnsi" w:hAnsiTheme="minorHAnsi" w:cstheme="minorHAnsi"/>
                <w:sz w:val="20"/>
                <w:szCs w:val="20"/>
              </w:rPr>
            </w:pPr>
            <w:r w:rsidRPr="00651493">
              <w:rPr>
                <w:rFonts w:asciiTheme="minorHAnsi" w:hAnsiTheme="minorHAnsi" w:cstheme="minorHAnsi"/>
                <w:color w:val="201F1F"/>
                <w:sz w:val="20"/>
                <w:szCs w:val="20"/>
              </w:rPr>
              <w:t>9.1%</w:t>
            </w:r>
          </w:p>
        </w:tc>
      </w:tr>
      <w:tr w:rsidR="00152C02" w14:paraId="6E51E773" w14:textId="77777777" w:rsidTr="00651493">
        <w:trPr>
          <w:trHeight w:val="538"/>
        </w:trPr>
        <w:tc>
          <w:tcPr>
            <w:tcW w:w="1070" w:type="dxa"/>
          </w:tcPr>
          <w:p w14:paraId="027ACCBF" w14:textId="77777777" w:rsidR="00152C02" w:rsidRPr="00651493" w:rsidRDefault="00152C02" w:rsidP="007226B0">
            <w:pPr>
              <w:pStyle w:val="TableParagraph"/>
              <w:ind w:left="52"/>
              <w:jc w:val="left"/>
              <w:rPr>
                <w:rFonts w:asciiTheme="minorHAnsi" w:hAnsiTheme="minorHAnsi" w:cstheme="minorHAnsi"/>
                <w:sz w:val="20"/>
                <w:szCs w:val="20"/>
              </w:rPr>
            </w:pPr>
            <w:r w:rsidRPr="00651493">
              <w:rPr>
                <w:rFonts w:asciiTheme="minorHAnsi" w:hAnsiTheme="minorHAnsi" w:cstheme="minorHAnsi"/>
                <w:color w:val="201F1F"/>
                <w:sz w:val="20"/>
                <w:szCs w:val="20"/>
              </w:rPr>
              <w:t>Monroe County, IA</w:t>
            </w:r>
          </w:p>
        </w:tc>
        <w:tc>
          <w:tcPr>
            <w:tcW w:w="1145" w:type="dxa"/>
          </w:tcPr>
          <w:p w14:paraId="3C0D69B1" w14:textId="77777777" w:rsidR="00152C02" w:rsidRPr="00651493" w:rsidRDefault="00152C02" w:rsidP="007226B0">
            <w:pPr>
              <w:pStyle w:val="TableParagraph"/>
              <w:spacing w:before="156"/>
              <w:ind w:right="36"/>
              <w:rPr>
                <w:rFonts w:asciiTheme="minorHAnsi" w:hAnsiTheme="minorHAnsi" w:cstheme="minorHAnsi"/>
                <w:sz w:val="20"/>
                <w:szCs w:val="20"/>
              </w:rPr>
            </w:pPr>
            <w:r w:rsidRPr="00651493">
              <w:rPr>
                <w:rFonts w:asciiTheme="minorHAnsi" w:hAnsiTheme="minorHAnsi" w:cstheme="minorHAnsi"/>
                <w:color w:val="201F1F"/>
                <w:sz w:val="20"/>
                <w:szCs w:val="20"/>
              </w:rPr>
              <w:t>3,959</w:t>
            </w:r>
          </w:p>
        </w:tc>
        <w:tc>
          <w:tcPr>
            <w:tcW w:w="1580" w:type="dxa"/>
          </w:tcPr>
          <w:p w14:paraId="699C8EE1" w14:textId="77777777" w:rsidR="00152C02" w:rsidRPr="00651493" w:rsidRDefault="00152C02" w:rsidP="007226B0">
            <w:pPr>
              <w:pStyle w:val="TableParagraph"/>
              <w:spacing w:before="156"/>
              <w:ind w:right="35"/>
              <w:rPr>
                <w:rFonts w:asciiTheme="minorHAnsi" w:hAnsiTheme="minorHAnsi" w:cstheme="minorHAnsi"/>
                <w:sz w:val="20"/>
                <w:szCs w:val="20"/>
              </w:rPr>
            </w:pPr>
            <w:r w:rsidRPr="00651493">
              <w:rPr>
                <w:rFonts w:asciiTheme="minorHAnsi" w:hAnsiTheme="minorHAnsi" w:cstheme="minorHAnsi"/>
                <w:color w:val="201F1F"/>
                <w:sz w:val="20"/>
                <w:szCs w:val="20"/>
              </w:rPr>
              <w:t>128</w:t>
            </w:r>
          </w:p>
        </w:tc>
        <w:tc>
          <w:tcPr>
            <w:tcW w:w="1349" w:type="dxa"/>
          </w:tcPr>
          <w:p w14:paraId="36224DF1" w14:textId="77777777" w:rsidR="00152C02" w:rsidRPr="00651493" w:rsidRDefault="00152C02" w:rsidP="007226B0">
            <w:pPr>
              <w:pStyle w:val="TableParagraph"/>
              <w:spacing w:before="156"/>
              <w:ind w:right="37"/>
              <w:rPr>
                <w:rFonts w:asciiTheme="minorHAnsi" w:hAnsiTheme="minorHAnsi" w:cstheme="minorHAnsi"/>
                <w:sz w:val="20"/>
                <w:szCs w:val="20"/>
              </w:rPr>
            </w:pPr>
            <w:r w:rsidRPr="00651493">
              <w:rPr>
                <w:rFonts w:asciiTheme="minorHAnsi" w:hAnsiTheme="minorHAnsi" w:cstheme="minorHAnsi"/>
                <w:color w:val="201F1F"/>
                <w:sz w:val="20"/>
                <w:szCs w:val="20"/>
              </w:rPr>
              <w:t>3.2%</w:t>
            </w:r>
          </w:p>
        </w:tc>
        <w:tc>
          <w:tcPr>
            <w:tcW w:w="1079" w:type="dxa"/>
          </w:tcPr>
          <w:p w14:paraId="5D14E839" w14:textId="77777777" w:rsidR="00152C02" w:rsidRPr="00651493" w:rsidRDefault="00152C02" w:rsidP="007226B0">
            <w:pPr>
              <w:pStyle w:val="TableParagraph"/>
              <w:spacing w:before="156"/>
              <w:ind w:right="36"/>
              <w:rPr>
                <w:rFonts w:asciiTheme="minorHAnsi" w:hAnsiTheme="minorHAnsi" w:cstheme="minorHAnsi"/>
                <w:sz w:val="20"/>
                <w:szCs w:val="20"/>
              </w:rPr>
            </w:pPr>
            <w:r w:rsidRPr="00651493">
              <w:rPr>
                <w:rFonts w:asciiTheme="minorHAnsi" w:hAnsiTheme="minorHAnsi" w:cstheme="minorHAnsi"/>
                <w:color w:val="201F1F"/>
                <w:sz w:val="20"/>
                <w:szCs w:val="20"/>
              </w:rPr>
              <w:t>356</w:t>
            </w:r>
          </w:p>
        </w:tc>
        <w:tc>
          <w:tcPr>
            <w:tcW w:w="1455" w:type="dxa"/>
          </w:tcPr>
          <w:p w14:paraId="061DAC1A" w14:textId="77777777" w:rsidR="00152C02" w:rsidRPr="00651493" w:rsidRDefault="00152C02" w:rsidP="007226B0">
            <w:pPr>
              <w:pStyle w:val="TableParagraph"/>
              <w:spacing w:before="156"/>
              <w:ind w:right="35"/>
              <w:rPr>
                <w:rFonts w:asciiTheme="minorHAnsi" w:hAnsiTheme="minorHAnsi" w:cstheme="minorHAnsi"/>
                <w:sz w:val="20"/>
                <w:szCs w:val="20"/>
              </w:rPr>
            </w:pPr>
            <w:r w:rsidRPr="00651493">
              <w:rPr>
                <w:rFonts w:asciiTheme="minorHAnsi" w:hAnsiTheme="minorHAnsi" w:cstheme="minorHAnsi"/>
                <w:color w:val="201F1F"/>
                <w:sz w:val="20"/>
                <w:szCs w:val="20"/>
              </w:rPr>
              <w:t>30</w:t>
            </w:r>
          </w:p>
        </w:tc>
        <w:tc>
          <w:tcPr>
            <w:tcW w:w="1233" w:type="dxa"/>
          </w:tcPr>
          <w:p w14:paraId="3B60094F" w14:textId="77777777" w:rsidR="00152C02" w:rsidRPr="00651493" w:rsidRDefault="00152C02" w:rsidP="007226B0">
            <w:pPr>
              <w:pStyle w:val="TableParagraph"/>
              <w:spacing w:before="156"/>
              <w:ind w:right="38"/>
              <w:rPr>
                <w:rFonts w:asciiTheme="minorHAnsi" w:hAnsiTheme="minorHAnsi" w:cstheme="minorHAnsi"/>
                <w:sz w:val="20"/>
                <w:szCs w:val="20"/>
              </w:rPr>
            </w:pPr>
            <w:r w:rsidRPr="00651493">
              <w:rPr>
                <w:rFonts w:asciiTheme="minorHAnsi" w:hAnsiTheme="minorHAnsi" w:cstheme="minorHAnsi"/>
                <w:color w:val="201F1F"/>
                <w:sz w:val="20"/>
                <w:szCs w:val="20"/>
              </w:rPr>
              <w:t>8.4%</w:t>
            </w:r>
          </w:p>
        </w:tc>
      </w:tr>
      <w:tr w:rsidR="00152C02" w14:paraId="1EF9AEBC" w14:textId="77777777" w:rsidTr="00F66CEC">
        <w:trPr>
          <w:trHeight w:val="485"/>
        </w:trPr>
        <w:tc>
          <w:tcPr>
            <w:tcW w:w="1070" w:type="dxa"/>
            <w:shd w:val="clear" w:color="auto" w:fill="F6F6F6"/>
          </w:tcPr>
          <w:p w14:paraId="5729191E" w14:textId="77777777" w:rsidR="00152C02" w:rsidRPr="00651493" w:rsidRDefault="00152C02" w:rsidP="007226B0">
            <w:pPr>
              <w:pStyle w:val="TableParagraph"/>
              <w:ind w:left="52"/>
              <w:jc w:val="left"/>
              <w:rPr>
                <w:rFonts w:asciiTheme="minorHAnsi" w:hAnsiTheme="minorHAnsi" w:cstheme="minorHAnsi"/>
                <w:sz w:val="20"/>
                <w:szCs w:val="20"/>
              </w:rPr>
            </w:pPr>
            <w:r w:rsidRPr="00651493">
              <w:rPr>
                <w:rFonts w:asciiTheme="minorHAnsi" w:hAnsiTheme="minorHAnsi" w:cstheme="minorHAnsi"/>
                <w:color w:val="201F1F"/>
                <w:sz w:val="20"/>
                <w:szCs w:val="20"/>
              </w:rPr>
              <w:t>Wayne County, IA</w:t>
            </w:r>
          </w:p>
        </w:tc>
        <w:tc>
          <w:tcPr>
            <w:tcW w:w="1145" w:type="dxa"/>
            <w:shd w:val="clear" w:color="auto" w:fill="F6F6F6"/>
          </w:tcPr>
          <w:p w14:paraId="5EB574EE" w14:textId="77777777" w:rsidR="00152C02" w:rsidRPr="00651493" w:rsidRDefault="00152C02" w:rsidP="007226B0">
            <w:pPr>
              <w:pStyle w:val="TableParagraph"/>
              <w:spacing w:before="156"/>
              <w:ind w:right="36"/>
              <w:rPr>
                <w:rFonts w:asciiTheme="minorHAnsi" w:hAnsiTheme="minorHAnsi" w:cstheme="minorHAnsi"/>
                <w:sz w:val="20"/>
                <w:szCs w:val="20"/>
              </w:rPr>
            </w:pPr>
            <w:r w:rsidRPr="00651493">
              <w:rPr>
                <w:rFonts w:asciiTheme="minorHAnsi" w:hAnsiTheme="minorHAnsi" w:cstheme="minorHAnsi"/>
                <w:color w:val="201F1F"/>
                <w:sz w:val="20"/>
                <w:szCs w:val="20"/>
              </w:rPr>
              <w:t>3,388</w:t>
            </w:r>
          </w:p>
        </w:tc>
        <w:tc>
          <w:tcPr>
            <w:tcW w:w="1580" w:type="dxa"/>
            <w:shd w:val="clear" w:color="auto" w:fill="F6F6F6"/>
          </w:tcPr>
          <w:p w14:paraId="7253B0EA" w14:textId="77777777" w:rsidR="00152C02" w:rsidRPr="00651493" w:rsidRDefault="00152C02" w:rsidP="007226B0">
            <w:pPr>
              <w:pStyle w:val="TableParagraph"/>
              <w:spacing w:before="156"/>
              <w:ind w:right="35"/>
              <w:rPr>
                <w:rFonts w:asciiTheme="minorHAnsi" w:hAnsiTheme="minorHAnsi" w:cstheme="minorHAnsi"/>
                <w:sz w:val="20"/>
                <w:szCs w:val="20"/>
              </w:rPr>
            </w:pPr>
            <w:r w:rsidRPr="00651493">
              <w:rPr>
                <w:rFonts w:asciiTheme="minorHAnsi" w:hAnsiTheme="minorHAnsi" w:cstheme="minorHAnsi"/>
                <w:color w:val="201F1F"/>
                <w:sz w:val="20"/>
                <w:szCs w:val="20"/>
              </w:rPr>
              <w:t>133</w:t>
            </w:r>
          </w:p>
        </w:tc>
        <w:tc>
          <w:tcPr>
            <w:tcW w:w="1349" w:type="dxa"/>
            <w:shd w:val="clear" w:color="auto" w:fill="F6F6F6"/>
          </w:tcPr>
          <w:p w14:paraId="0FB6F4C6" w14:textId="77777777" w:rsidR="00152C02" w:rsidRPr="00651493" w:rsidRDefault="00152C02" w:rsidP="007226B0">
            <w:pPr>
              <w:pStyle w:val="TableParagraph"/>
              <w:spacing w:before="156"/>
              <w:ind w:right="37"/>
              <w:rPr>
                <w:rFonts w:asciiTheme="minorHAnsi" w:hAnsiTheme="minorHAnsi" w:cstheme="minorHAnsi"/>
                <w:sz w:val="20"/>
                <w:szCs w:val="20"/>
              </w:rPr>
            </w:pPr>
            <w:r w:rsidRPr="00651493">
              <w:rPr>
                <w:rFonts w:asciiTheme="minorHAnsi" w:hAnsiTheme="minorHAnsi" w:cstheme="minorHAnsi"/>
                <w:color w:val="201F1F"/>
                <w:sz w:val="20"/>
                <w:szCs w:val="20"/>
              </w:rPr>
              <w:t>3.9%</w:t>
            </w:r>
          </w:p>
        </w:tc>
        <w:tc>
          <w:tcPr>
            <w:tcW w:w="1079" w:type="dxa"/>
            <w:shd w:val="clear" w:color="auto" w:fill="F6F6F6"/>
          </w:tcPr>
          <w:p w14:paraId="78D91BD4" w14:textId="77777777" w:rsidR="00152C02" w:rsidRPr="00651493" w:rsidRDefault="00152C02" w:rsidP="007226B0">
            <w:pPr>
              <w:pStyle w:val="TableParagraph"/>
              <w:spacing w:before="156"/>
              <w:ind w:right="36"/>
              <w:rPr>
                <w:rFonts w:asciiTheme="minorHAnsi" w:hAnsiTheme="minorHAnsi" w:cstheme="minorHAnsi"/>
                <w:sz w:val="20"/>
                <w:szCs w:val="20"/>
              </w:rPr>
            </w:pPr>
            <w:r w:rsidRPr="00651493">
              <w:rPr>
                <w:rFonts w:asciiTheme="minorHAnsi" w:hAnsiTheme="minorHAnsi" w:cstheme="minorHAnsi"/>
                <w:color w:val="201F1F"/>
                <w:sz w:val="20"/>
                <w:szCs w:val="20"/>
              </w:rPr>
              <w:t>290</w:t>
            </w:r>
          </w:p>
        </w:tc>
        <w:tc>
          <w:tcPr>
            <w:tcW w:w="1455" w:type="dxa"/>
            <w:shd w:val="clear" w:color="auto" w:fill="F6F6F6"/>
          </w:tcPr>
          <w:p w14:paraId="3C0D944B" w14:textId="77777777" w:rsidR="00152C02" w:rsidRPr="00651493" w:rsidRDefault="00152C02" w:rsidP="007226B0">
            <w:pPr>
              <w:pStyle w:val="TableParagraph"/>
              <w:spacing w:before="156"/>
              <w:ind w:right="35"/>
              <w:rPr>
                <w:rFonts w:asciiTheme="minorHAnsi" w:hAnsiTheme="minorHAnsi" w:cstheme="minorHAnsi"/>
                <w:sz w:val="20"/>
                <w:szCs w:val="20"/>
              </w:rPr>
            </w:pPr>
            <w:r w:rsidRPr="00651493">
              <w:rPr>
                <w:rFonts w:asciiTheme="minorHAnsi" w:hAnsiTheme="minorHAnsi" w:cstheme="minorHAnsi"/>
                <w:color w:val="201F1F"/>
                <w:sz w:val="20"/>
                <w:szCs w:val="20"/>
              </w:rPr>
              <w:t>40</w:t>
            </w:r>
          </w:p>
        </w:tc>
        <w:tc>
          <w:tcPr>
            <w:tcW w:w="1233" w:type="dxa"/>
            <w:shd w:val="clear" w:color="auto" w:fill="F6F6F6"/>
          </w:tcPr>
          <w:p w14:paraId="6FFED9E2" w14:textId="77777777" w:rsidR="00152C02" w:rsidRPr="00651493" w:rsidRDefault="00152C02" w:rsidP="007226B0">
            <w:pPr>
              <w:pStyle w:val="TableParagraph"/>
              <w:spacing w:before="156"/>
              <w:ind w:right="38"/>
              <w:rPr>
                <w:rFonts w:asciiTheme="minorHAnsi" w:hAnsiTheme="minorHAnsi" w:cstheme="minorHAnsi"/>
                <w:sz w:val="20"/>
                <w:szCs w:val="20"/>
              </w:rPr>
            </w:pPr>
            <w:r w:rsidRPr="00651493">
              <w:rPr>
                <w:rFonts w:asciiTheme="minorHAnsi" w:hAnsiTheme="minorHAnsi" w:cstheme="minorHAnsi"/>
                <w:color w:val="201F1F"/>
                <w:sz w:val="20"/>
                <w:szCs w:val="20"/>
              </w:rPr>
              <w:t>13.8%</w:t>
            </w:r>
          </w:p>
        </w:tc>
      </w:tr>
      <w:tr w:rsidR="00152C02" w14:paraId="39457679" w14:textId="77777777" w:rsidTr="00651493">
        <w:trPr>
          <w:trHeight w:val="317"/>
        </w:trPr>
        <w:tc>
          <w:tcPr>
            <w:tcW w:w="1070" w:type="dxa"/>
          </w:tcPr>
          <w:p w14:paraId="6BB1310B" w14:textId="77777777" w:rsidR="00152C02" w:rsidRPr="00651493" w:rsidRDefault="00152C02" w:rsidP="007226B0">
            <w:pPr>
              <w:pStyle w:val="TableParagraph"/>
              <w:ind w:left="52"/>
              <w:jc w:val="left"/>
              <w:rPr>
                <w:rFonts w:asciiTheme="minorHAnsi" w:hAnsiTheme="minorHAnsi" w:cstheme="minorHAnsi"/>
                <w:sz w:val="20"/>
                <w:szCs w:val="20"/>
              </w:rPr>
            </w:pPr>
            <w:r w:rsidRPr="00651493">
              <w:rPr>
                <w:rFonts w:asciiTheme="minorHAnsi" w:hAnsiTheme="minorHAnsi" w:cstheme="minorHAnsi"/>
                <w:color w:val="201F1F"/>
                <w:sz w:val="20"/>
                <w:szCs w:val="20"/>
              </w:rPr>
              <w:t>Iowa</w:t>
            </w:r>
          </w:p>
        </w:tc>
        <w:tc>
          <w:tcPr>
            <w:tcW w:w="1145" w:type="dxa"/>
          </w:tcPr>
          <w:p w14:paraId="07B36F88" w14:textId="77777777" w:rsidR="00152C02" w:rsidRPr="00651493" w:rsidRDefault="00152C02" w:rsidP="007226B0">
            <w:pPr>
              <w:pStyle w:val="TableParagraph"/>
              <w:ind w:right="37"/>
              <w:rPr>
                <w:rFonts w:asciiTheme="minorHAnsi" w:hAnsiTheme="minorHAnsi" w:cstheme="minorHAnsi"/>
                <w:sz w:val="20"/>
                <w:szCs w:val="20"/>
              </w:rPr>
            </w:pPr>
            <w:r w:rsidRPr="00651493">
              <w:rPr>
                <w:rFonts w:asciiTheme="minorHAnsi" w:hAnsiTheme="minorHAnsi" w:cstheme="minorHAnsi"/>
                <w:color w:val="201F1F"/>
                <w:sz w:val="20"/>
                <w:szCs w:val="20"/>
              </w:rPr>
              <w:t>1,526,041</w:t>
            </w:r>
          </w:p>
        </w:tc>
        <w:tc>
          <w:tcPr>
            <w:tcW w:w="1580" w:type="dxa"/>
          </w:tcPr>
          <w:p w14:paraId="09CA63B1" w14:textId="77777777" w:rsidR="00152C02" w:rsidRPr="00651493" w:rsidRDefault="00152C02" w:rsidP="007226B0">
            <w:pPr>
              <w:pStyle w:val="TableParagraph"/>
              <w:ind w:right="37"/>
              <w:rPr>
                <w:rFonts w:asciiTheme="minorHAnsi" w:hAnsiTheme="minorHAnsi" w:cstheme="minorHAnsi"/>
                <w:sz w:val="20"/>
                <w:szCs w:val="20"/>
              </w:rPr>
            </w:pPr>
            <w:r w:rsidRPr="00651493">
              <w:rPr>
                <w:rFonts w:asciiTheme="minorHAnsi" w:hAnsiTheme="minorHAnsi" w:cstheme="minorHAnsi"/>
                <w:color w:val="201F1F"/>
                <w:sz w:val="20"/>
                <w:szCs w:val="20"/>
              </w:rPr>
              <w:t>41,755</w:t>
            </w:r>
          </w:p>
        </w:tc>
        <w:tc>
          <w:tcPr>
            <w:tcW w:w="1349" w:type="dxa"/>
          </w:tcPr>
          <w:p w14:paraId="345F2204" w14:textId="77777777" w:rsidR="00152C02" w:rsidRPr="00651493" w:rsidRDefault="00152C02" w:rsidP="007226B0">
            <w:pPr>
              <w:pStyle w:val="TableParagraph"/>
              <w:ind w:right="37"/>
              <w:rPr>
                <w:rFonts w:asciiTheme="minorHAnsi" w:hAnsiTheme="minorHAnsi" w:cstheme="minorHAnsi"/>
                <w:sz w:val="20"/>
                <w:szCs w:val="20"/>
              </w:rPr>
            </w:pPr>
            <w:r w:rsidRPr="00651493">
              <w:rPr>
                <w:rFonts w:asciiTheme="minorHAnsi" w:hAnsiTheme="minorHAnsi" w:cstheme="minorHAnsi"/>
                <w:color w:val="201F1F"/>
                <w:sz w:val="20"/>
                <w:szCs w:val="20"/>
              </w:rPr>
              <w:t>2.7%</w:t>
            </w:r>
          </w:p>
        </w:tc>
        <w:tc>
          <w:tcPr>
            <w:tcW w:w="1079" w:type="dxa"/>
          </w:tcPr>
          <w:p w14:paraId="40A8CD71" w14:textId="77777777" w:rsidR="00152C02" w:rsidRPr="00651493" w:rsidRDefault="00152C02" w:rsidP="007226B0">
            <w:pPr>
              <w:pStyle w:val="TableParagraph"/>
              <w:ind w:right="38"/>
              <w:rPr>
                <w:rFonts w:asciiTheme="minorHAnsi" w:hAnsiTheme="minorHAnsi" w:cstheme="minorHAnsi"/>
                <w:sz w:val="20"/>
                <w:szCs w:val="20"/>
              </w:rPr>
            </w:pPr>
            <w:r w:rsidRPr="00651493">
              <w:rPr>
                <w:rFonts w:asciiTheme="minorHAnsi" w:hAnsiTheme="minorHAnsi" w:cstheme="minorHAnsi"/>
                <w:color w:val="201F1F"/>
                <w:sz w:val="20"/>
                <w:szCs w:val="20"/>
              </w:rPr>
              <w:t>130,152</w:t>
            </w:r>
          </w:p>
        </w:tc>
        <w:tc>
          <w:tcPr>
            <w:tcW w:w="1455" w:type="dxa"/>
          </w:tcPr>
          <w:p w14:paraId="26DE47A9" w14:textId="77777777" w:rsidR="00152C02" w:rsidRPr="00651493" w:rsidRDefault="00152C02" w:rsidP="007226B0">
            <w:pPr>
              <w:pStyle w:val="TableParagraph"/>
              <w:ind w:right="38"/>
              <w:rPr>
                <w:rFonts w:asciiTheme="minorHAnsi" w:hAnsiTheme="minorHAnsi" w:cstheme="minorHAnsi"/>
                <w:sz w:val="20"/>
                <w:szCs w:val="20"/>
              </w:rPr>
            </w:pPr>
            <w:r w:rsidRPr="00651493">
              <w:rPr>
                <w:rFonts w:asciiTheme="minorHAnsi" w:hAnsiTheme="minorHAnsi" w:cstheme="minorHAnsi"/>
                <w:color w:val="201F1F"/>
                <w:sz w:val="20"/>
                <w:szCs w:val="20"/>
              </w:rPr>
              <w:t>13,100</w:t>
            </w:r>
          </w:p>
        </w:tc>
        <w:tc>
          <w:tcPr>
            <w:tcW w:w="1233" w:type="dxa"/>
          </w:tcPr>
          <w:p w14:paraId="386FEF8B" w14:textId="77777777" w:rsidR="00152C02" w:rsidRPr="00651493" w:rsidRDefault="00152C02" w:rsidP="007226B0">
            <w:pPr>
              <w:pStyle w:val="TableParagraph"/>
              <w:ind w:right="38"/>
              <w:rPr>
                <w:rFonts w:asciiTheme="minorHAnsi" w:hAnsiTheme="minorHAnsi" w:cstheme="minorHAnsi"/>
                <w:sz w:val="20"/>
                <w:szCs w:val="20"/>
              </w:rPr>
            </w:pPr>
            <w:r w:rsidRPr="00651493">
              <w:rPr>
                <w:rFonts w:asciiTheme="minorHAnsi" w:hAnsiTheme="minorHAnsi" w:cstheme="minorHAnsi"/>
                <w:color w:val="201F1F"/>
                <w:sz w:val="20"/>
                <w:szCs w:val="20"/>
              </w:rPr>
              <w:t>10.1%</w:t>
            </w:r>
          </w:p>
        </w:tc>
      </w:tr>
      <w:tr w:rsidR="00152C02" w14:paraId="1A6FECB8" w14:textId="77777777" w:rsidTr="00651493">
        <w:trPr>
          <w:trHeight w:val="538"/>
        </w:trPr>
        <w:tc>
          <w:tcPr>
            <w:tcW w:w="1070" w:type="dxa"/>
            <w:shd w:val="clear" w:color="auto" w:fill="F6F6F6"/>
          </w:tcPr>
          <w:p w14:paraId="38DEC4AB" w14:textId="77777777" w:rsidR="00152C02" w:rsidRPr="00651493" w:rsidRDefault="00152C02" w:rsidP="007226B0">
            <w:pPr>
              <w:pStyle w:val="TableParagraph"/>
              <w:ind w:left="52" w:right="304"/>
              <w:jc w:val="left"/>
              <w:rPr>
                <w:rFonts w:asciiTheme="minorHAnsi" w:hAnsiTheme="minorHAnsi" w:cstheme="minorHAnsi"/>
                <w:sz w:val="20"/>
                <w:szCs w:val="20"/>
              </w:rPr>
            </w:pPr>
            <w:r w:rsidRPr="00651493">
              <w:rPr>
                <w:rFonts w:asciiTheme="minorHAnsi" w:hAnsiTheme="minorHAnsi" w:cstheme="minorHAnsi"/>
                <w:color w:val="201F1F"/>
                <w:sz w:val="20"/>
                <w:szCs w:val="20"/>
              </w:rPr>
              <w:t>United States</w:t>
            </w:r>
          </w:p>
        </w:tc>
        <w:tc>
          <w:tcPr>
            <w:tcW w:w="1145" w:type="dxa"/>
            <w:shd w:val="clear" w:color="auto" w:fill="F6F6F6"/>
          </w:tcPr>
          <w:p w14:paraId="552B9D40" w14:textId="77777777" w:rsidR="00152C02" w:rsidRPr="00651493" w:rsidRDefault="00152C02" w:rsidP="007226B0">
            <w:pPr>
              <w:pStyle w:val="TableParagraph"/>
              <w:spacing w:before="156"/>
              <w:ind w:right="37"/>
              <w:rPr>
                <w:rFonts w:asciiTheme="minorHAnsi" w:hAnsiTheme="minorHAnsi" w:cstheme="minorHAnsi"/>
                <w:sz w:val="20"/>
                <w:szCs w:val="20"/>
              </w:rPr>
            </w:pPr>
            <w:r w:rsidRPr="00651493">
              <w:rPr>
                <w:rFonts w:asciiTheme="minorHAnsi" w:hAnsiTheme="minorHAnsi" w:cstheme="minorHAnsi"/>
                <w:color w:val="201F1F"/>
                <w:sz w:val="20"/>
                <w:szCs w:val="20"/>
              </w:rPr>
              <w:t>149,623,509</w:t>
            </w:r>
          </w:p>
        </w:tc>
        <w:tc>
          <w:tcPr>
            <w:tcW w:w="1580" w:type="dxa"/>
            <w:shd w:val="clear" w:color="auto" w:fill="F6F6F6"/>
          </w:tcPr>
          <w:p w14:paraId="053C84E2" w14:textId="77777777" w:rsidR="00152C02" w:rsidRPr="00651493" w:rsidRDefault="00152C02" w:rsidP="007226B0">
            <w:pPr>
              <w:pStyle w:val="TableParagraph"/>
              <w:spacing w:before="156"/>
              <w:ind w:right="37"/>
              <w:rPr>
                <w:rFonts w:asciiTheme="minorHAnsi" w:hAnsiTheme="minorHAnsi" w:cstheme="minorHAnsi"/>
                <w:sz w:val="20"/>
                <w:szCs w:val="20"/>
              </w:rPr>
            </w:pPr>
            <w:r w:rsidRPr="00651493">
              <w:rPr>
                <w:rFonts w:asciiTheme="minorHAnsi" w:hAnsiTheme="minorHAnsi" w:cstheme="minorHAnsi"/>
                <w:color w:val="201F1F"/>
                <w:sz w:val="20"/>
                <w:szCs w:val="20"/>
              </w:rPr>
              <w:t>3,747,598</w:t>
            </w:r>
          </w:p>
        </w:tc>
        <w:tc>
          <w:tcPr>
            <w:tcW w:w="1349" w:type="dxa"/>
            <w:shd w:val="clear" w:color="auto" w:fill="F6F6F6"/>
          </w:tcPr>
          <w:p w14:paraId="7DC28367" w14:textId="77777777" w:rsidR="00152C02" w:rsidRPr="00651493" w:rsidRDefault="00152C02" w:rsidP="007226B0">
            <w:pPr>
              <w:pStyle w:val="TableParagraph"/>
              <w:spacing w:before="156"/>
              <w:ind w:right="37"/>
              <w:rPr>
                <w:rFonts w:asciiTheme="minorHAnsi" w:hAnsiTheme="minorHAnsi" w:cstheme="minorHAnsi"/>
                <w:sz w:val="20"/>
                <w:szCs w:val="20"/>
              </w:rPr>
            </w:pPr>
            <w:r w:rsidRPr="00651493">
              <w:rPr>
                <w:rFonts w:asciiTheme="minorHAnsi" w:hAnsiTheme="minorHAnsi" w:cstheme="minorHAnsi"/>
                <w:color w:val="201F1F"/>
                <w:sz w:val="20"/>
                <w:szCs w:val="20"/>
              </w:rPr>
              <w:t>2.5%</w:t>
            </w:r>
          </w:p>
        </w:tc>
        <w:tc>
          <w:tcPr>
            <w:tcW w:w="1079" w:type="dxa"/>
            <w:shd w:val="clear" w:color="auto" w:fill="F6F6F6"/>
          </w:tcPr>
          <w:p w14:paraId="2A37F431" w14:textId="77777777" w:rsidR="00152C02" w:rsidRPr="00651493" w:rsidRDefault="00152C02" w:rsidP="007226B0">
            <w:pPr>
              <w:pStyle w:val="TableParagraph"/>
              <w:spacing w:before="156"/>
              <w:ind w:right="38"/>
              <w:rPr>
                <w:rFonts w:asciiTheme="minorHAnsi" w:hAnsiTheme="minorHAnsi" w:cstheme="minorHAnsi"/>
                <w:sz w:val="20"/>
                <w:szCs w:val="20"/>
              </w:rPr>
            </w:pPr>
            <w:r w:rsidRPr="00651493">
              <w:rPr>
                <w:rFonts w:asciiTheme="minorHAnsi" w:hAnsiTheme="minorHAnsi" w:cstheme="minorHAnsi"/>
                <w:color w:val="201F1F"/>
                <w:sz w:val="20"/>
                <w:szCs w:val="20"/>
              </w:rPr>
              <w:t>13,904,730</w:t>
            </w:r>
          </w:p>
        </w:tc>
        <w:tc>
          <w:tcPr>
            <w:tcW w:w="1455" w:type="dxa"/>
            <w:shd w:val="clear" w:color="auto" w:fill="F6F6F6"/>
          </w:tcPr>
          <w:p w14:paraId="3F9FB353" w14:textId="77777777" w:rsidR="00152C02" w:rsidRPr="00651493" w:rsidRDefault="00152C02" w:rsidP="007226B0">
            <w:pPr>
              <w:pStyle w:val="TableParagraph"/>
              <w:spacing w:before="156"/>
              <w:ind w:right="39"/>
              <w:rPr>
                <w:rFonts w:asciiTheme="minorHAnsi" w:hAnsiTheme="minorHAnsi" w:cstheme="minorHAnsi"/>
                <w:sz w:val="20"/>
                <w:szCs w:val="20"/>
              </w:rPr>
            </w:pPr>
            <w:r w:rsidRPr="00651493">
              <w:rPr>
                <w:rFonts w:asciiTheme="minorHAnsi" w:hAnsiTheme="minorHAnsi" w:cstheme="minorHAnsi"/>
                <w:color w:val="201F1F"/>
                <w:sz w:val="20"/>
                <w:szCs w:val="20"/>
              </w:rPr>
              <w:t>1,270,600</w:t>
            </w:r>
          </w:p>
        </w:tc>
        <w:tc>
          <w:tcPr>
            <w:tcW w:w="1233" w:type="dxa"/>
            <w:shd w:val="clear" w:color="auto" w:fill="F6F6F6"/>
          </w:tcPr>
          <w:p w14:paraId="6CAF417B" w14:textId="77777777" w:rsidR="00152C02" w:rsidRPr="00651493" w:rsidRDefault="00152C02" w:rsidP="007226B0">
            <w:pPr>
              <w:pStyle w:val="TableParagraph"/>
              <w:spacing w:before="156"/>
              <w:ind w:right="38"/>
              <w:rPr>
                <w:rFonts w:asciiTheme="minorHAnsi" w:hAnsiTheme="minorHAnsi" w:cstheme="minorHAnsi"/>
                <w:sz w:val="20"/>
                <w:szCs w:val="20"/>
              </w:rPr>
            </w:pPr>
            <w:r w:rsidRPr="00651493">
              <w:rPr>
                <w:rFonts w:asciiTheme="minorHAnsi" w:hAnsiTheme="minorHAnsi" w:cstheme="minorHAnsi"/>
                <w:color w:val="201F1F"/>
                <w:sz w:val="20"/>
                <w:szCs w:val="20"/>
              </w:rPr>
              <w:t>9.1%</w:t>
            </w:r>
          </w:p>
        </w:tc>
      </w:tr>
    </w:tbl>
    <w:p w14:paraId="6AED2128" w14:textId="77777777" w:rsidR="001F631E" w:rsidRDefault="001F631E" w:rsidP="00E907E6">
      <w:pPr>
        <w:pStyle w:val="Heading2"/>
        <w:rPr>
          <w:sz w:val="24"/>
          <w:szCs w:val="24"/>
        </w:rPr>
      </w:pPr>
    </w:p>
    <w:p w14:paraId="64F947F1" w14:textId="77777777" w:rsidR="001F631E" w:rsidRDefault="001F631E" w:rsidP="00E907E6">
      <w:pPr>
        <w:pStyle w:val="Heading2"/>
        <w:rPr>
          <w:sz w:val="24"/>
          <w:szCs w:val="24"/>
        </w:rPr>
      </w:pPr>
    </w:p>
    <w:p w14:paraId="0DA745FE" w14:textId="77777777" w:rsidR="001F631E" w:rsidRDefault="001F631E" w:rsidP="00E907E6">
      <w:pPr>
        <w:pStyle w:val="Heading2"/>
        <w:rPr>
          <w:sz w:val="24"/>
          <w:szCs w:val="24"/>
        </w:rPr>
      </w:pPr>
    </w:p>
    <w:p w14:paraId="354E8CE2" w14:textId="77777777" w:rsidR="001F631E" w:rsidRDefault="001F631E" w:rsidP="00E907E6">
      <w:pPr>
        <w:pStyle w:val="Heading2"/>
        <w:rPr>
          <w:sz w:val="24"/>
          <w:szCs w:val="24"/>
        </w:rPr>
      </w:pPr>
    </w:p>
    <w:p w14:paraId="336D17FA" w14:textId="77777777" w:rsidR="001F631E" w:rsidRDefault="001F631E" w:rsidP="00E907E6">
      <w:pPr>
        <w:pStyle w:val="Heading2"/>
        <w:rPr>
          <w:sz w:val="24"/>
          <w:szCs w:val="24"/>
        </w:rPr>
      </w:pPr>
    </w:p>
    <w:p w14:paraId="0814A264" w14:textId="77777777" w:rsidR="001F631E" w:rsidRDefault="001F631E" w:rsidP="00E907E6">
      <w:pPr>
        <w:pStyle w:val="Heading2"/>
        <w:rPr>
          <w:sz w:val="24"/>
          <w:szCs w:val="24"/>
        </w:rPr>
      </w:pPr>
    </w:p>
    <w:p w14:paraId="7FAB9067" w14:textId="77777777" w:rsidR="001F631E" w:rsidRDefault="001F631E" w:rsidP="00E907E6">
      <w:pPr>
        <w:pStyle w:val="Heading2"/>
        <w:rPr>
          <w:sz w:val="24"/>
          <w:szCs w:val="24"/>
        </w:rPr>
      </w:pPr>
    </w:p>
    <w:p w14:paraId="69F3BDEF" w14:textId="0973787D" w:rsidR="001F631E" w:rsidRDefault="001F631E" w:rsidP="00E907E6">
      <w:pPr>
        <w:pStyle w:val="Heading2"/>
        <w:rPr>
          <w:sz w:val="24"/>
          <w:szCs w:val="24"/>
        </w:rPr>
      </w:pPr>
    </w:p>
    <w:p w14:paraId="2DE21BF1" w14:textId="5656BFCC" w:rsidR="001F631E" w:rsidRDefault="001F631E" w:rsidP="001F631E"/>
    <w:p w14:paraId="5908C761" w14:textId="77777777" w:rsidR="001F631E" w:rsidRPr="001F631E" w:rsidRDefault="001F631E" w:rsidP="001F631E"/>
    <w:p w14:paraId="2FB7CDF2" w14:textId="77777777" w:rsidR="00E20902" w:rsidRDefault="00E20902" w:rsidP="00E907E6">
      <w:pPr>
        <w:pStyle w:val="Heading2"/>
        <w:rPr>
          <w:sz w:val="24"/>
          <w:szCs w:val="24"/>
        </w:rPr>
      </w:pPr>
    </w:p>
    <w:p w14:paraId="3CA930C7" w14:textId="3909DE06" w:rsidR="00E907E6" w:rsidRPr="00C513A5" w:rsidRDefault="00852F78" w:rsidP="00E907E6">
      <w:pPr>
        <w:pStyle w:val="Heading2"/>
        <w:rPr>
          <w:sz w:val="24"/>
          <w:szCs w:val="24"/>
        </w:rPr>
      </w:pPr>
      <w:r w:rsidRPr="00C513A5">
        <w:rPr>
          <w:sz w:val="24"/>
          <w:szCs w:val="24"/>
        </w:rPr>
        <w:t xml:space="preserve">SCICAP </w:t>
      </w:r>
      <w:r w:rsidR="00E907E6" w:rsidRPr="00C513A5">
        <w:rPr>
          <w:sz w:val="24"/>
          <w:szCs w:val="24"/>
        </w:rPr>
        <w:t>Client Demographics</w:t>
      </w:r>
      <w:r w:rsidRPr="00C513A5">
        <w:rPr>
          <w:sz w:val="24"/>
          <w:szCs w:val="24"/>
        </w:rPr>
        <w:t xml:space="preserve"> </w:t>
      </w:r>
      <w:r w:rsidR="00EA3969" w:rsidRPr="00C513A5">
        <w:rPr>
          <w:sz w:val="24"/>
          <w:szCs w:val="24"/>
        </w:rPr>
        <w:t>(202</w:t>
      </w:r>
      <w:r w:rsidR="006E40C1" w:rsidRPr="00F619C4">
        <w:rPr>
          <w:sz w:val="24"/>
          <w:szCs w:val="24"/>
        </w:rPr>
        <w:t>2</w:t>
      </w:r>
      <w:r w:rsidR="00EA3969" w:rsidRPr="00C513A5">
        <w:rPr>
          <w:sz w:val="24"/>
          <w:szCs w:val="24"/>
        </w:rPr>
        <w:t>)</w:t>
      </w:r>
    </w:p>
    <w:p w14:paraId="0ABD5BAB" w14:textId="6D08E9DC" w:rsidR="004229D9" w:rsidRPr="007B5753" w:rsidRDefault="001B14F5" w:rsidP="00B57467">
      <w:pPr>
        <w:spacing w:after="0" w:line="240" w:lineRule="auto"/>
        <w:rPr>
          <w:b/>
          <w:bCs/>
        </w:rPr>
      </w:pPr>
      <w:r w:rsidRPr="007B5753">
        <w:rPr>
          <w:b/>
          <w:bCs/>
        </w:rPr>
        <w:t>Gender</w:t>
      </w:r>
    </w:p>
    <w:tbl>
      <w:tblPr>
        <w:tblStyle w:val="TableGrid"/>
        <w:tblW w:w="0" w:type="auto"/>
        <w:tblLook w:val="04A0" w:firstRow="1" w:lastRow="0" w:firstColumn="1" w:lastColumn="0" w:noHBand="0" w:noVBand="1"/>
      </w:tblPr>
      <w:tblGrid>
        <w:gridCol w:w="1705"/>
        <w:gridCol w:w="1260"/>
      </w:tblGrid>
      <w:tr w:rsidR="00B92DF7" w14:paraId="36922554" w14:textId="77777777" w:rsidTr="005E539C">
        <w:tc>
          <w:tcPr>
            <w:tcW w:w="1705" w:type="dxa"/>
          </w:tcPr>
          <w:p w14:paraId="6CB7351F" w14:textId="4A043D6C" w:rsidR="00B92DF7" w:rsidRDefault="001B14F5" w:rsidP="00B57467">
            <w:r>
              <w:t>Male</w:t>
            </w:r>
          </w:p>
        </w:tc>
        <w:tc>
          <w:tcPr>
            <w:tcW w:w="1260" w:type="dxa"/>
          </w:tcPr>
          <w:p w14:paraId="4B7DDCF3" w14:textId="6CDBAC60" w:rsidR="00B92DF7" w:rsidRDefault="00EA1649" w:rsidP="00B57467">
            <w:r>
              <w:t>4</w:t>
            </w:r>
            <w:r w:rsidR="00E83602">
              <w:t>5</w:t>
            </w:r>
            <w:r>
              <w:t>%</w:t>
            </w:r>
          </w:p>
        </w:tc>
      </w:tr>
      <w:tr w:rsidR="00B92DF7" w14:paraId="526C7EFD" w14:textId="77777777" w:rsidTr="005E539C">
        <w:tc>
          <w:tcPr>
            <w:tcW w:w="1705" w:type="dxa"/>
          </w:tcPr>
          <w:p w14:paraId="1FAED332" w14:textId="03324FFA" w:rsidR="00B92DF7" w:rsidRDefault="001B14F5" w:rsidP="004229D9">
            <w:r>
              <w:t>Female</w:t>
            </w:r>
          </w:p>
        </w:tc>
        <w:tc>
          <w:tcPr>
            <w:tcW w:w="1260" w:type="dxa"/>
          </w:tcPr>
          <w:p w14:paraId="10E8EA2D" w14:textId="250F37C2" w:rsidR="00B92DF7" w:rsidRDefault="005E539C" w:rsidP="004229D9">
            <w:r>
              <w:t>55%</w:t>
            </w:r>
          </w:p>
        </w:tc>
      </w:tr>
    </w:tbl>
    <w:p w14:paraId="4A45A1D8" w14:textId="0A00818E" w:rsidR="004229D9" w:rsidRDefault="004229D9" w:rsidP="004229D9"/>
    <w:p w14:paraId="5076D5F7" w14:textId="24D656E4" w:rsidR="00D92FA8" w:rsidRPr="00C513A5" w:rsidRDefault="00984A58" w:rsidP="00B57467">
      <w:pPr>
        <w:spacing w:after="0" w:line="240" w:lineRule="auto"/>
        <w:rPr>
          <w:b/>
          <w:bCs/>
          <w:sz w:val="24"/>
          <w:szCs w:val="24"/>
        </w:rPr>
      </w:pPr>
      <w:r w:rsidRPr="00C513A5">
        <w:rPr>
          <w:b/>
          <w:bCs/>
          <w:sz w:val="24"/>
          <w:szCs w:val="24"/>
        </w:rPr>
        <w:t>Age</w:t>
      </w:r>
      <w:r w:rsidR="002272B3" w:rsidRPr="00C513A5">
        <w:rPr>
          <w:b/>
          <w:bCs/>
          <w:sz w:val="24"/>
          <w:szCs w:val="24"/>
        </w:rPr>
        <w:t xml:space="preserve"> Demographics</w:t>
      </w:r>
    </w:p>
    <w:tbl>
      <w:tblPr>
        <w:tblStyle w:val="TableGrid"/>
        <w:tblW w:w="0" w:type="auto"/>
        <w:tblLook w:val="04A0" w:firstRow="1" w:lastRow="0" w:firstColumn="1" w:lastColumn="0" w:noHBand="0" w:noVBand="1"/>
      </w:tblPr>
      <w:tblGrid>
        <w:gridCol w:w="1255"/>
        <w:gridCol w:w="1080"/>
      </w:tblGrid>
      <w:tr w:rsidR="002272B3" w14:paraId="4ADF226A" w14:textId="77777777" w:rsidTr="00275EDC">
        <w:tc>
          <w:tcPr>
            <w:tcW w:w="1255" w:type="dxa"/>
          </w:tcPr>
          <w:p w14:paraId="6B18E6AC" w14:textId="58622FD8" w:rsidR="002272B3" w:rsidRDefault="00984A58" w:rsidP="00B57467">
            <w:r>
              <w:t>0-5</w:t>
            </w:r>
          </w:p>
        </w:tc>
        <w:tc>
          <w:tcPr>
            <w:tcW w:w="1080" w:type="dxa"/>
          </w:tcPr>
          <w:p w14:paraId="35564D45" w14:textId="464B5656" w:rsidR="002272B3" w:rsidRDefault="003F07B1" w:rsidP="00B57467">
            <w:r>
              <w:t>1</w:t>
            </w:r>
            <w:r w:rsidR="00ED551F">
              <w:t>0</w:t>
            </w:r>
            <w:r>
              <w:t>%</w:t>
            </w:r>
          </w:p>
        </w:tc>
      </w:tr>
      <w:tr w:rsidR="002272B3" w14:paraId="45AEF8EE" w14:textId="77777777" w:rsidTr="00275EDC">
        <w:tc>
          <w:tcPr>
            <w:tcW w:w="1255" w:type="dxa"/>
          </w:tcPr>
          <w:p w14:paraId="6D3807E2" w14:textId="226B7533" w:rsidR="002272B3" w:rsidRDefault="00275EDC" w:rsidP="004229D9">
            <w:r>
              <w:t xml:space="preserve"> </w:t>
            </w:r>
            <w:r w:rsidR="00984A58">
              <w:t>6-13</w:t>
            </w:r>
          </w:p>
        </w:tc>
        <w:tc>
          <w:tcPr>
            <w:tcW w:w="1080" w:type="dxa"/>
          </w:tcPr>
          <w:p w14:paraId="19935EF7" w14:textId="38E49AD8" w:rsidR="002272B3" w:rsidRDefault="00CC5A70" w:rsidP="004229D9">
            <w:r>
              <w:t>1</w:t>
            </w:r>
            <w:r w:rsidR="00AE7217">
              <w:t>5</w:t>
            </w:r>
            <w:r>
              <w:t>%</w:t>
            </w:r>
          </w:p>
        </w:tc>
      </w:tr>
      <w:tr w:rsidR="002272B3" w14:paraId="6263E0A8" w14:textId="77777777" w:rsidTr="00275EDC">
        <w:tc>
          <w:tcPr>
            <w:tcW w:w="1255" w:type="dxa"/>
          </w:tcPr>
          <w:p w14:paraId="64909C13" w14:textId="7FDC7976" w:rsidR="002272B3" w:rsidRDefault="00984A58" w:rsidP="004229D9">
            <w:r>
              <w:t>14-17</w:t>
            </w:r>
          </w:p>
        </w:tc>
        <w:tc>
          <w:tcPr>
            <w:tcW w:w="1080" w:type="dxa"/>
          </w:tcPr>
          <w:p w14:paraId="1AC06809" w14:textId="78E9F2FC" w:rsidR="002272B3" w:rsidRDefault="007C1CBF" w:rsidP="004229D9">
            <w:r>
              <w:t>8</w:t>
            </w:r>
            <w:r w:rsidR="00CC5A70">
              <w:t>%</w:t>
            </w:r>
          </w:p>
        </w:tc>
      </w:tr>
      <w:tr w:rsidR="002272B3" w14:paraId="1A286B93" w14:textId="77777777" w:rsidTr="00275EDC">
        <w:tc>
          <w:tcPr>
            <w:tcW w:w="1255" w:type="dxa"/>
          </w:tcPr>
          <w:p w14:paraId="2CAE807F" w14:textId="4429351C" w:rsidR="002272B3" w:rsidRDefault="00984A58" w:rsidP="004229D9">
            <w:r>
              <w:t>18-24</w:t>
            </w:r>
          </w:p>
        </w:tc>
        <w:tc>
          <w:tcPr>
            <w:tcW w:w="1080" w:type="dxa"/>
          </w:tcPr>
          <w:p w14:paraId="3D845E74" w14:textId="3F3C2E5F" w:rsidR="002272B3" w:rsidRDefault="001C4397" w:rsidP="004229D9">
            <w:r>
              <w:t>5</w:t>
            </w:r>
            <w:r w:rsidR="00042DFE">
              <w:t>%</w:t>
            </w:r>
          </w:p>
        </w:tc>
      </w:tr>
      <w:tr w:rsidR="002272B3" w14:paraId="118C5776" w14:textId="77777777" w:rsidTr="00275EDC">
        <w:tc>
          <w:tcPr>
            <w:tcW w:w="1255" w:type="dxa"/>
          </w:tcPr>
          <w:p w14:paraId="1BB39B4E" w14:textId="661F12A7" w:rsidR="002272B3" w:rsidRDefault="00984A58" w:rsidP="004229D9">
            <w:r>
              <w:t>25-44</w:t>
            </w:r>
          </w:p>
        </w:tc>
        <w:tc>
          <w:tcPr>
            <w:tcW w:w="1080" w:type="dxa"/>
          </w:tcPr>
          <w:p w14:paraId="5459BBF4" w14:textId="00B76149" w:rsidR="002272B3" w:rsidRDefault="00042DFE" w:rsidP="004229D9">
            <w:r>
              <w:t>2</w:t>
            </w:r>
            <w:r w:rsidR="008B2F78">
              <w:t>3</w:t>
            </w:r>
            <w:r>
              <w:t>%</w:t>
            </w:r>
          </w:p>
        </w:tc>
      </w:tr>
      <w:tr w:rsidR="002272B3" w14:paraId="7F279D86" w14:textId="77777777" w:rsidTr="00275EDC">
        <w:tc>
          <w:tcPr>
            <w:tcW w:w="1255" w:type="dxa"/>
          </w:tcPr>
          <w:p w14:paraId="5003F8D9" w14:textId="04D1EFCA" w:rsidR="002272B3" w:rsidRDefault="00984A58" w:rsidP="004229D9">
            <w:r>
              <w:t>45-54</w:t>
            </w:r>
          </w:p>
        </w:tc>
        <w:tc>
          <w:tcPr>
            <w:tcW w:w="1080" w:type="dxa"/>
          </w:tcPr>
          <w:p w14:paraId="436E7266" w14:textId="627D8968" w:rsidR="002272B3" w:rsidRDefault="000C36A2" w:rsidP="004229D9">
            <w:r>
              <w:t>9</w:t>
            </w:r>
            <w:r w:rsidR="00042DFE">
              <w:t>%</w:t>
            </w:r>
          </w:p>
        </w:tc>
      </w:tr>
      <w:tr w:rsidR="002272B3" w14:paraId="70F27116" w14:textId="77777777" w:rsidTr="00275EDC">
        <w:tc>
          <w:tcPr>
            <w:tcW w:w="1255" w:type="dxa"/>
          </w:tcPr>
          <w:p w14:paraId="2DD32228" w14:textId="01044794" w:rsidR="002272B3" w:rsidRDefault="007131F6" w:rsidP="004229D9">
            <w:r>
              <w:t>55-59</w:t>
            </w:r>
          </w:p>
        </w:tc>
        <w:tc>
          <w:tcPr>
            <w:tcW w:w="1080" w:type="dxa"/>
          </w:tcPr>
          <w:p w14:paraId="17D21168" w14:textId="01472B88" w:rsidR="002272B3" w:rsidRDefault="00EE058E" w:rsidP="004229D9">
            <w:r>
              <w:t>6%</w:t>
            </w:r>
          </w:p>
        </w:tc>
      </w:tr>
      <w:tr w:rsidR="002272B3" w14:paraId="24245CC5" w14:textId="77777777" w:rsidTr="00275EDC">
        <w:tc>
          <w:tcPr>
            <w:tcW w:w="1255" w:type="dxa"/>
          </w:tcPr>
          <w:p w14:paraId="1FE93C93" w14:textId="597E7901" w:rsidR="002272B3" w:rsidRDefault="007131F6" w:rsidP="004229D9">
            <w:r>
              <w:t>60-64</w:t>
            </w:r>
          </w:p>
        </w:tc>
        <w:tc>
          <w:tcPr>
            <w:tcW w:w="1080" w:type="dxa"/>
          </w:tcPr>
          <w:p w14:paraId="51C59650" w14:textId="25F94BC9" w:rsidR="002272B3" w:rsidRDefault="004132DB" w:rsidP="004229D9">
            <w:r>
              <w:t>7</w:t>
            </w:r>
            <w:r w:rsidR="00EE058E">
              <w:t>%</w:t>
            </w:r>
          </w:p>
        </w:tc>
      </w:tr>
      <w:tr w:rsidR="002272B3" w14:paraId="15E94168" w14:textId="77777777" w:rsidTr="00275EDC">
        <w:tc>
          <w:tcPr>
            <w:tcW w:w="1255" w:type="dxa"/>
          </w:tcPr>
          <w:p w14:paraId="2207C603" w14:textId="65E796C5" w:rsidR="002272B3" w:rsidRDefault="007131F6" w:rsidP="004229D9">
            <w:r>
              <w:t>65-74</w:t>
            </w:r>
          </w:p>
        </w:tc>
        <w:tc>
          <w:tcPr>
            <w:tcW w:w="1080" w:type="dxa"/>
          </w:tcPr>
          <w:p w14:paraId="1F442FC4" w14:textId="1A24571C" w:rsidR="002272B3" w:rsidRDefault="00C61106" w:rsidP="004229D9">
            <w:r>
              <w:t>9</w:t>
            </w:r>
            <w:r w:rsidR="00EE058E">
              <w:t>%</w:t>
            </w:r>
          </w:p>
        </w:tc>
      </w:tr>
      <w:tr w:rsidR="002272B3" w14:paraId="63E0D305" w14:textId="77777777" w:rsidTr="00275EDC">
        <w:tc>
          <w:tcPr>
            <w:tcW w:w="1255" w:type="dxa"/>
          </w:tcPr>
          <w:p w14:paraId="307EE609" w14:textId="19FC7807" w:rsidR="002272B3" w:rsidRDefault="007131F6" w:rsidP="004229D9">
            <w:r>
              <w:t>75+</w:t>
            </w:r>
          </w:p>
        </w:tc>
        <w:tc>
          <w:tcPr>
            <w:tcW w:w="1080" w:type="dxa"/>
          </w:tcPr>
          <w:p w14:paraId="0F4BA40A" w14:textId="3740A403" w:rsidR="002272B3" w:rsidRDefault="00C61106" w:rsidP="004229D9">
            <w:r>
              <w:t>8</w:t>
            </w:r>
            <w:r w:rsidR="001231FB">
              <w:t>%</w:t>
            </w:r>
          </w:p>
        </w:tc>
      </w:tr>
    </w:tbl>
    <w:p w14:paraId="14E3F015" w14:textId="5AF55D92" w:rsidR="002272B3" w:rsidRDefault="002272B3" w:rsidP="004229D9"/>
    <w:p w14:paraId="12138E39" w14:textId="1116D526" w:rsidR="007A26EB" w:rsidRPr="00C513A5" w:rsidRDefault="007A26EB" w:rsidP="00B57467">
      <w:pPr>
        <w:spacing w:after="0" w:line="240" w:lineRule="auto"/>
        <w:rPr>
          <w:b/>
          <w:bCs/>
          <w:sz w:val="24"/>
          <w:szCs w:val="24"/>
        </w:rPr>
      </w:pPr>
      <w:r w:rsidRPr="00C513A5">
        <w:rPr>
          <w:b/>
          <w:bCs/>
          <w:sz w:val="24"/>
          <w:szCs w:val="24"/>
        </w:rPr>
        <w:t>Race Demographics</w:t>
      </w:r>
    </w:p>
    <w:tbl>
      <w:tblPr>
        <w:tblStyle w:val="TableGrid"/>
        <w:tblW w:w="0" w:type="auto"/>
        <w:tblLook w:val="04A0" w:firstRow="1" w:lastRow="0" w:firstColumn="1" w:lastColumn="0" w:noHBand="0" w:noVBand="1"/>
      </w:tblPr>
      <w:tblGrid>
        <w:gridCol w:w="3303"/>
        <w:gridCol w:w="764"/>
      </w:tblGrid>
      <w:tr w:rsidR="007A26EB" w14:paraId="1546CCBE" w14:textId="77777777" w:rsidTr="007A26EB">
        <w:tc>
          <w:tcPr>
            <w:tcW w:w="0" w:type="auto"/>
          </w:tcPr>
          <w:p w14:paraId="1F5F688A" w14:textId="0A1ECC01" w:rsidR="007A26EB" w:rsidRPr="0005750B" w:rsidRDefault="00D20D66" w:rsidP="00B57467">
            <w:r>
              <w:t>American Indian or Alaskan Native</w:t>
            </w:r>
          </w:p>
        </w:tc>
        <w:tc>
          <w:tcPr>
            <w:tcW w:w="0" w:type="auto"/>
          </w:tcPr>
          <w:p w14:paraId="2A3A2FC1" w14:textId="6C934766" w:rsidR="007A26EB" w:rsidRPr="005C4D3A" w:rsidRDefault="005C4D3A" w:rsidP="00B57467">
            <w:r>
              <w:t>0.</w:t>
            </w:r>
            <w:r w:rsidR="00501932">
              <w:t>3</w:t>
            </w:r>
            <w:r>
              <w:t>%</w:t>
            </w:r>
          </w:p>
        </w:tc>
      </w:tr>
      <w:tr w:rsidR="007A26EB" w14:paraId="41930751" w14:textId="77777777" w:rsidTr="007A26EB">
        <w:tc>
          <w:tcPr>
            <w:tcW w:w="0" w:type="auto"/>
          </w:tcPr>
          <w:p w14:paraId="58294F64" w14:textId="1042E1F3" w:rsidR="007A26EB" w:rsidRPr="004B31FF" w:rsidRDefault="00D20D66" w:rsidP="004229D9">
            <w:r w:rsidRPr="004B31FF">
              <w:t>Asian</w:t>
            </w:r>
          </w:p>
        </w:tc>
        <w:tc>
          <w:tcPr>
            <w:tcW w:w="0" w:type="auto"/>
          </w:tcPr>
          <w:p w14:paraId="43D79C46" w14:textId="18742B91" w:rsidR="007A26EB" w:rsidRPr="005C4D3A" w:rsidRDefault="005C4D3A" w:rsidP="004229D9">
            <w:r>
              <w:t>0.</w:t>
            </w:r>
            <w:r w:rsidR="00D36B72">
              <w:t>2</w:t>
            </w:r>
            <w:r>
              <w:t>%</w:t>
            </w:r>
          </w:p>
        </w:tc>
      </w:tr>
      <w:tr w:rsidR="007A26EB" w14:paraId="18921EE6" w14:textId="77777777" w:rsidTr="007A26EB">
        <w:tc>
          <w:tcPr>
            <w:tcW w:w="0" w:type="auto"/>
          </w:tcPr>
          <w:p w14:paraId="408C78C1" w14:textId="6B390F10" w:rsidR="007A26EB" w:rsidRPr="004B31FF" w:rsidRDefault="00D20D66" w:rsidP="004229D9">
            <w:r w:rsidRPr="004B31FF">
              <w:t>Black or African American</w:t>
            </w:r>
          </w:p>
        </w:tc>
        <w:tc>
          <w:tcPr>
            <w:tcW w:w="0" w:type="auto"/>
          </w:tcPr>
          <w:p w14:paraId="68016525" w14:textId="4869E536" w:rsidR="007A26EB" w:rsidRPr="005C4D3A" w:rsidRDefault="00D36B72" w:rsidP="004229D9">
            <w:r>
              <w:t>0.</w:t>
            </w:r>
            <w:r w:rsidR="00F77DA4">
              <w:t>8</w:t>
            </w:r>
            <w:r>
              <w:t>%</w:t>
            </w:r>
          </w:p>
        </w:tc>
      </w:tr>
      <w:tr w:rsidR="007A26EB" w14:paraId="2B0FF253" w14:textId="77777777" w:rsidTr="007A26EB">
        <w:tc>
          <w:tcPr>
            <w:tcW w:w="0" w:type="auto"/>
          </w:tcPr>
          <w:p w14:paraId="38B82AF5" w14:textId="1E25D44A" w:rsidR="007A26EB" w:rsidRPr="004B31FF" w:rsidRDefault="00D20D66" w:rsidP="004229D9">
            <w:r w:rsidRPr="004B31FF">
              <w:t>Native Hawaiian</w:t>
            </w:r>
            <w:r w:rsidR="004B31FF" w:rsidRPr="004B31FF">
              <w:t xml:space="preserve"> or Pacific Islander</w:t>
            </w:r>
          </w:p>
        </w:tc>
        <w:tc>
          <w:tcPr>
            <w:tcW w:w="0" w:type="auto"/>
          </w:tcPr>
          <w:p w14:paraId="0C54C4D6" w14:textId="18E31DC2" w:rsidR="007A26EB" w:rsidRPr="000351BF" w:rsidRDefault="000351BF" w:rsidP="004229D9">
            <w:r w:rsidRPr="000351BF">
              <w:t>0.</w:t>
            </w:r>
            <w:r w:rsidR="008E0364">
              <w:t>1</w:t>
            </w:r>
            <w:r w:rsidRPr="000351BF">
              <w:t>%</w:t>
            </w:r>
          </w:p>
        </w:tc>
      </w:tr>
      <w:tr w:rsidR="007A26EB" w14:paraId="01EC070B" w14:textId="77777777" w:rsidTr="007A26EB">
        <w:tc>
          <w:tcPr>
            <w:tcW w:w="0" w:type="auto"/>
          </w:tcPr>
          <w:p w14:paraId="1DD036EA" w14:textId="5AB50C9E" w:rsidR="007A26EB" w:rsidRPr="00D16036" w:rsidRDefault="004B31FF" w:rsidP="004229D9">
            <w:r w:rsidRPr="00D16036">
              <w:t>White</w:t>
            </w:r>
          </w:p>
        </w:tc>
        <w:tc>
          <w:tcPr>
            <w:tcW w:w="0" w:type="auto"/>
          </w:tcPr>
          <w:p w14:paraId="57D783E7" w14:textId="7045FEF3" w:rsidR="007A26EB" w:rsidRPr="000351BF" w:rsidRDefault="000351BF" w:rsidP="004229D9">
            <w:r w:rsidRPr="000351BF">
              <w:t>95.</w:t>
            </w:r>
            <w:r w:rsidR="00287B6D">
              <w:t>6</w:t>
            </w:r>
            <w:r w:rsidRPr="000351BF">
              <w:t>%</w:t>
            </w:r>
          </w:p>
        </w:tc>
      </w:tr>
      <w:tr w:rsidR="007A26EB" w14:paraId="3982E782" w14:textId="77777777" w:rsidTr="007A26EB">
        <w:tc>
          <w:tcPr>
            <w:tcW w:w="0" w:type="auto"/>
          </w:tcPr>
          <w:p w14:paraId="56D6E778" w14:textId="33891D1C" w:rsidR="007A26EB" w:rsidRPr="00D16036" w:rsidRDefault="00D16036" w:rsidP="004229D9">
            <w:r w:rsidRPr="00D16036">
              <w:t>Other</w:t>
            </w:r>
          </w:p>
        </w:tc>
        <w:tc>
          <w:tcPr>
            <w:tcW w:w="0" w:type="auto"/>
          </w:tcPr>
          <w:p w14:paraId="0D7AC276" w14:textId="0C79835A" w:rsidR="007A26EB" w:rsidRPr="000351BF" w:rsidRDefault="008D2E92" w:rsidP="004229D9">
            <w:r>
              <w:t>2</w:t>
            </w:r>
            <w:r w:rsidR="0089040A">
              <w:t>%</w:t>
            </w:r>
          </w:p>
        </w:tc>
      </w:tr>
      <w:tr w:rsidR="007A26EB" w14:paraId="59D2F7AE" w14:textId="77777777" w:rsidTr="007A26EB">
        <w:tc>
          <w:tcPr>
            <w:tcW w:w="0" w:type="auto"/>
          </w:tcPr>
          <w:p w14:paraId="6DF83A5E" w14:textId="27324C93" w:rsidR="007A26EB" w:rsidRPr="00D16036" w:rsidRDefault="00D16036" w:rsidP="004229D9">
            <w:r w:rsidRPr="00D16036">
              <w:t>Multi-Race</w:t>
            </w:r>
          </w:p>
        </w:tc>
        <w:tc>
          <w:tcPr>
            <w:tcW w:w="0" w:type="auto"/>
          </w:tcPr>
          <w:p w14:paraId="66E427AD" w14:textId="5D881448" w:rsidR="007A26EB" w:rsidRPr="000351BF" w:rsidRDefault="008D2E92" w:rsidP="004229D9">
            <w:r>
              <w:t>1</w:t>
            </w:r>
            <w:r w:rsidR="004E2822">
              <w:t>%</w:t>
            </w:r>
          </w:p>
        </w:tc>
      </w:tr>
    </w:tbl>
    <w:p w14:paraId="58EBD0A8" w14:textId="1C3534F2" w:rsidR="00055091" w:rsidRPr="00C513A5" w:rsidRDefault="00055091" w:rsidP="00B57467">
      <w:pPr>
        <w:spacing w:after="0" w:line="240" w:lineRule="auto"/>
        <w:rPr>
          <w:b/>
          <w:bCs/>
          <w:sz w:val="24"/>
          <w:szCs w:val="24"/>
        </w:rPr>
      </w:pPr>
      <w:r w:rsidRPr="00C513A5">
        <w:rPr>
          <w:b/>
          <w:bCs/>
          <w:sz w:val="24"/>
          <w:szCs w:val="24"/>
        </w:rPr>
        <w:t>Ethnicity Demographics</w:t>
      </w:r>
    </w:p>
    <w:p w14:paraId="403CF192" w14:textId="1856542D" w:rsidR="00BB1378" w:rsidRDefault="00B57467" w:rsidP="00B57467">
      <w:pPr>
        <w:spacing w:after="0" w:line="240" w:lineRule="auto"/>
      </w:pPr>
      <w:r w:rsidRPr="00B57467">
        <w:t>9</w:t>
      </w:r>
      <w:r w:rsidR="003C3700">
        <w:t>5</w:t>
      </w:r>
      <w:r w:rsidRPr="00B57467">
        <w:t>% of SCICAP’s clients are not Hispanic or Latino.</w:t>
      </w:r>
    </w:p>
    <w:p w14:paraId="16100A45" w14:textId="77777777" w:rsidR="00B57467" w:rsidRPr="00B57467" w:rsidRDefault="00B57467" w:rsidP="00B57467">
      <w:pPr>
        <w:spacing w:after="0" w:line="240" w:lineRule="auto"/>
      </w:pPr>
    </w:p>
    <w:p w14:paraId="36C48C6F" w14:textId="0066A80D" w:rsidR="00BB1378" w:rsidRPr="00C513A5" w:rsidRDefault="00BB1378" w:rsidP="009678BB">
      <w:pPr>
        <w:spacing w:after="0" w:line="240" w:lineRule="auto"/>
        <w:rPr>
          <w:b/>
          <w:bCs/>
          <w:sz w:val="24"/>
          <w:szCs w:val="24"/>
        </w:rPr>
      </w:pPr>
      <w:r w:rsidRPr="00C513A5">
        <w:rPr>
          <w:b/>
          <w:bCs/>
          <w:sz w:val="24"/>
          <w:szCs w:val="24"/>
        </w:rPr>
        <w:t>Education</w:t>
      </w:r>
    </w:p>
    <w:tbl>
      <w:tblPr>
        <w:tblStyle w:val="TableGrid"/>
        <w:tblW w:w="0" w:type="auto"/>
        <w:tblLook w:val="04A0" w:firstRow="1" w:lastRow="0" w:firstColumn="1" w:lastColumn="0" w:noHBand="0" w:noVBand="1"/>
      </w:tblPr>
      <w:tblGrid>
        <w:gridCol w:w="3893"/>
        <w:gridCol w:w="597"/>
      </w:tblGrid>
      <w:tr w:rsidR="00B57467" w14:paraId="7AD5A604" w14:textId="77777777" w:rsidTr="00B57467">
        <w:tc>
          <w:tcPr>
            <w:tcW w:w="0" w:type="auto"/>
          </w:tcPr>
          <w:p w14:paraId="32D899A3" w14:textId="570EA848" w:rsidR="00B57467" w:rsidRPr="009678BB" w:rsidRDefault="00B57467" w:rsidP="009678BB">
            <w:r w:rsidRPr="009678BB">
              <w:t>0-8</w:t>
            </w:r>
            <w:r w:rsidRPr="009678BB">
              <w:rPr>
                <w:vertAlign w:val="superscript"/>
              </w:rPr>
              <w:t>th</w:t>
            </w:r>
            <w:r w:rsidRPr="009678BB">
              <w:t xml:space="preserve"> grade</w:t>
            </w:r>
          </w:p>
        </w:tc>
        <w:tc>
          <w:tcPr>
            <w:tcW w:w="0" w:type="auto"/>
          </w:tcPr>
          <w:p w14:paraId="3A8AD337" w14:textId="2444557B" w:rsidR="00B57467" w:rsidRPr="002101B8" w:rsidRDefault="00426B58" w:rsidP="009678BB">
            <w:r>
              <w:t>8</w:t>
            </w:r>
            <w:r w:rsidR="002101B8" w:rsidRPr="002101B8">
              <w:t>%</w:t>
            </w:r>
          </w:p>
        </w:tc>
      </w:tr>
      <w:tr w:rsidR="00B57467" w14:paraId="14DB3289" w14:textId="77777777" w:rsidTr="00B57467">
        <w:tc>
          <w:tcPr>
            <w:tcW w:w="0" w:type="auto"/>
          </w:tcPr>
          <w:p w14:paraId="714EDAC4" w14:textId="30BDE509" w:rsidR="00B57467" w:rsidRPr="009678BB" w:rsidRDefault="00B57467" w:rsidP="004229D9">
            <w:r w:rsidRPr="009678BB">
              <w:t>9-12</w:t>
            </w:r>
            <w:r w:rsidRPr="009678BB">
              <w:rPr>
                <w:vertAlign w:val="superscript"/>
              </w:rPr>
              <w:t>th</w:t>
            </w:r>
            <w:r w:rsidRPr="009678BB">
              <w:t xml:space="preserve"> grade/</w:t>
            </w:r>
            <w:r w:rsidR="007F1801" w:rsidRPr="009678BB">
              <w:t>non-Graduate</w:t>
            </w:r>
          </w:p>
        </w:tc>
        <w:tc>
          <w:tcPr>
            <w:tcW w:w="0" w:type="auto"/>
          </w:tcPr>
          <w:p w14:paraId="792B8005" w14:textId="0E01454D" w:rsidR="00B57467" w:rsidRPr="002101B8" w:rsidRDefault="00F479FC" w:rsidP="004229D9">
            <w:r>
              <w:t>1</w:t>
            </w:r>
            <w:r w:rsidR="00A43E63">
              <w:t>5</w:t>
            </w:r>
            <w:r w:rsidR="002101B8">
              <w:t>%</w:t>
            </w:r>
          </w:p>
        </w:tc>
      </w:tr>
      <w:tr w:rsidR="00B57467" w14:paraId="25366918" w14:textId="77777777" w:rsidTr="002101B8">
        <w:trPr>
          <w:trHeight w:val="240"/>
        </w:trPr>
        <w:tc>
          <w:tcPr>
            <w:tcW w:w="0" w:type="auto"/>
          </w:tcPr>
          <w:p w14:paraId="382E68D8" w14:textId="3458E177" w:rsidR="00B57467" w:rsidRPr="009678BB" w:rsidRDefault="00B57467" w:rsidP="004229D9">
            <w:r w:rsidRPr="009678BB">
              <w:t>High School Grad/</w:t>
            </w:r>
            <w:proofErr w:type="spellStart"/>
            <w:r w:rsidRPr="009678BB">
              <w:t>HiSET</w:t>
            </w:r>
            <w:proofErr w:type="spellEnd"/>
          </w:p>
        </w:tc>
        <w:tc>
          <w:tcPr>
            <w:tcW w:w="0" w:type="auto"/>
          </w:tcPr>
          <w:p w14:paraId="6778ED59" w14:textId="74215802" w:rsidR="00B57467" w:rsidRPr="002101B8" w:rsidRDefault="00B651FF" w:rsidP="004229D9">
            <w:r>
              <w:t>5</w:t>
            </w:r>
            <w:r w:rsidR="00A43E63">
              <w:t>6</w:t>
            </w:r>
            <w:r w:rsidR="00427B83">
              <w:t>%</w:t>
            </w:r>
          </w:p>
        </w:tc>
      </w:tr>
      <w:tr w:rsidR="002101B8" w14:paraId="606C7AE2" w14:textId="77777777" w:rsidTr="00B57467">
        <w:trPr>
          <w:trHeight w:val="300"/>
        </w:trPr>
        <w:tc>
          <w:tcPr>
            <w:tcW w:w="0" w:type="auto"/>
          </w:tcPr>
          <w:p w14:paraId="59B3AB6A" w14:textId="591E4412" w:rsidR="002101B8" w:rsidRPr="009678BB" w:rsidRDefault="002101B8" w:rsidP="004229D9">
            <w:r w:rsidRPr="009678BB">
              <w:t>12</w:t>
            </w:r>
            <w:r w:rsidRPr="009678BB">
              <w:rPr>
                <w:vertAlign w:val="superscript"/>
              </w:rPr>
              <w:t>th</w:t>
            </w:r>
            <w:r w:rsidRPr="009678BB">
              <w:t xml:space="preserve"> + some </w:t>
            </w:r>
            <w:r w:rsidR="007F1801" w:rsidRPr="009678BB">
              <w:t>post-Secondary</w:t>
            </w:r>
          </w:p>
        </w:tc>
        <w:tc>
          <w:tcPr>
            <w:tcW w:w="0" w:type="auto"/>
          </w:tcPr>
          <w:p w14:paraId="5CC3D919" w14:textId="5CD7CBC1" w:rsidR="002101B8" w:rsidRPr="002101B8" w:rsidRDefault="0035627F" w:rsidP="004229D9">
            <w:r>
              <w:t>1</w:t>
            </w:r>
            <w:r w:rsidR="00A43E63">
              <w:t>3</w:t>
            </w:r>
            <w:r w:rsidR="00427B83">
              <w:t>%</w:t>
            </w:r>
          </w:p>
        </w:tc>
      </w:tr>
      <w:tr w:rsidR="00B57467" w14:paraId="55A87FD6" w14:textId="77777777" w:rsidTr="00B57467">
        <w:tc>
          <w:tcPr>
            <w:tcW w:w="0" w:type="auto"/>
          </w:tcPr>
          <w:p w14:paraId="336A7791" w14:textId="78B19F76" w:rsidR="00B57467" w:rsidRPr="009678BB" w:rsidRDefault="00427B83" w:rsidP="004229D9">
            <w:r w:rsidRPr="009678BB">
              <w:t>2- or 4-year</w:t>
            </w:r>
            <w:r w:rsidR="009678BB" w:rsidRPr="009678BB">
              <w:t xml:space="preserve"> College Graduate</w:t>
            </w:r>
          </w:p>
        </w:tc>
        <w:tc>
          <w:tcPr>
            <w:tcW w:w="0" w:type="auto"/>
          </w:tcPr>
          <w:p w14:paraId="1679B1D9" w14:textId="2413ED1A" w:rsidR="00B57467" w:rsidRPr="002101B8" w:rsidRDefault="0045625D" w:rsidP="004229D9">
            <w:r>
              <w:t>7</w:t>
            </w:r>
            <w:r w:rsidR="00427B83">
              <w:t>%</w:t>
            </w:r>
          </w:p>
        </w:tc>
      </w:tr>
      <w:tr w:rsidR="00B57467" w14:paraId="4DF7AF57" w14:textId="77777777" w:rsidTr="00B57467">
        <w:tc>
          <w:tcPr>
            <w:tcW w:w="0" w:type="auto"/>
          </w:tcPr>
          <w:p w14:paraId="3C3D22D0" w14:textId="0B7A2B83" w:rsidR="00B57467" w:rsidRPr="009678BB" w:rsidRDefault="009678BB" w:rsidP="004229D9">
            <w:r w:rsidRPr="009678BB">
              <w:t>Graduate or other post-secondary school</w:t>
            </w:r>
          </w:p>
        </w:tc>
        <w:tc>
          <w:tcPr>
            <w:tcW w:w="0" w:type="auto"/>
          </w:tcPr>
          <w:p w14:paraId="106D58E3" w14:textId="14908534" w:rsidR="00B57467" w:rsidRPr="002101B8" w:rsidRDefault="00426B58" w:rsidP="004229D9">
            <w:r>
              <w:t>1</w:t>
            </w:r>
            <w:r w:rsidR="00A43E63">
              <w:t>%</w:t>
            </w:r>
          </w:p>
        </w:tc>
      </w:tr>
    </w:tbl>
    <w:p w14:paraId="7E88A102" w14:textId="77777777" w:rsidR="00FA7BD7" w:rsidRDefault="00FA7BD7" w:rsidP="009329B1">
      <w:pPr>
        <w:spacing w:after="0" w:line="240" w:lineRule="auto"/>
        <w:rPr>
          <w:b/>
          <w:bCs/>
        </w:rPr>
      </w:pPr>
    </w:p>
    <w:p w14:paraId="33F2AEAA" w14:textId="48C311A4" w:rsidR="00BB1378" w:rsidRPr="00C513A5" w:rsidRDefault="00BB1378" w:rsidP="009329B1">
      <w:pPr>
        <w:spacing w:after="0" w:line="240" w:lineRule="auto"/>
        <w:rPr>
          <w:b/>
          <w:bCs/>
          <w:sz w:val="24"/>
          <w:szCs w:val="24"/>
        </w:rPr>
      </w:pPr>
      <w:r w:rsidRPr="00C513A5">
        <w:rPr>
          <w:b/>
          <w:bCs/>
          <w:sz w:val="24"/>
          <w:szCs w:val="24"/>
        </w:rPr>
        <w:t>Housing</w:t>
      </w:r>
    </w:p>
    <w:tbl>
      <w:tblPr>
        <w:tblStyle w:val="TableGrid"/>
        <w:tblW w:w="0" w:type="auto"/>
        <w:tblLook w:val="04A0" w:firstRow="1" w:lastRow="0" w:firstColumn="1" w:lastColumn="0" w:noHBand="0" w:noVBand="1"/>
      </w:tblPr>
      <w:tblGrid>
        <w:gridCol w:w="1087"/>
        <w:gridCol w:w="875"/>
      </w:tblGrid>
      <w:tr w:rsidR="00391FF0" w14:paraId="23B2DBA4" w14:textId="77777777" w:rsidTr="00391FF0">
        <w:tc>
          <w:tcPr>
            <w:tcW w:w="0" w:type="auto"/>
          </w:tcPr>
          <w:p w14:paraId="7619241C" w14:textId="1E4601F0" w:rsidR="00391FF0" w:rsidRPr="00391FF0" w:rsidRDefault="00391FF0" w:rsidP="009329B1">
            <w:r w:rsidRPr="00391FF0">
              <w:t>Own</w:t>
            </w:r>
          </w:p>
        </w:tc>
        <w:tc>
          <w:tcPr>
            <w:tcW w:w="0" w:type="auto"/>
          </w:tcPr>
          <w:p w14:paraId="3D8B4A6C" w14:textId="297F18AF" w:rsidR="00391FF0" w:rsidRPr="00391FF0" w:rsidRDefault="00391FF0" w:rsidP="009329B1">
            <w:r>
              <w:t>5</w:t>
            </w:r>
            <w:r w:rsidR="00EA1350">
              <w:t>3</w:t>
            </w:r>
            <w:r>
              <w:t>.</w:t>
            </w:r>
            <w:r w:rsidR="00EA1350">
              <w:t>6</w:t>
            </w:r>
            <w:r w:rsidR="00CC4E59">
              <w:t>8</w:t>
            </w:r>
            <w:r>
              <w:t>%</w:t>
            </w:r>
          </w:p>
        </w:tc>
      </w:tr>
      <w:tr w:rsidR="00391FF0" w14:paraId="4D932133" w14:textId="77777777" w:rsidTr="00391FF0">
        <w:tc>
          <w:tcPr>
            <w:tcW w:w="0" w:type="auto"/>
          </w:tcPr>
          <w:p w14:paraId="1FA0E438" w14:textId="5C43FF27" w:rsidR="00391FF0" w:rsidRPr="00391FF0" w:rsidRDefault="00391FF0" w:rsidP="004229D9">
            <w:r w:rsidRPr="00391FF0">
              <w:t>Rent</w:t>
            </w:r>
          </w:p>
        </w:tc>
        <w:tc>
          <w:tcPr>
            <w:tcW w:w="0" w:type="auto"/>
          </w:tcPr>
          <w:p w14:paraId="7A5FF050" w14:textId="1510054A" w:rsidR="00391FF0" w:rsidRPr="00391FF0" w:rsidRDefault="00391FF0" w:rsidP="004229D9">
            <w:r>
              <w:t>4</w:t>
            </w:r>
            <w:r w:rsidR="005D300C">
              <w:t>5</w:t>
            </w:r>
            <w:r>
              <w:t>.</w:t>
            </w:r>
            <w:r w:rsidR="00CC4E59">
              <w:t>1</w:t>
            </w:r>
            <w:r w:rsidR="005D300C">
              <w:t>8</w:t>
            </w:r>
            <w:r>
              <w:t>%</w:t>
            </w:r>
          </w:p>
        </w:tc>
      </w:tr>
      <w:tr w:rsidR="00391FF0" w14:paraId="1E04A111" w14:textId="77777777" w:rsidTr="00391FF0">
        <w:tc>
          <w:tcPr>
            <w:tcW w:w="0" w:type="auto"/>
          </w:tcPr>
          <w:p w14:paraId="206D9059" w14:textId="1DDB5859" w:rsidR="00391FF0" w:rsidRPr="00391FF0" w:rsidRDefault="00391FF0" w:rsidP="004229D9">
            <w:r w:rsidRPr="00391FF0">
              <w:t>Homeless</w:t>
            </w:r>
          </w:p>
        </w:tc>
        <w:tc>
          <w:tcPr>
            <w:tcW w:w="0" w:type="auto"/>
          </w:tcPr>
          <w:p w14:paraId="2647729C" w14:textId="71A031D0" w:rsidR="00391FF0" w:rsidRPr="00391FF0" w:rsidRDefault="00391FF0" w:rsidP="004229D9">
            <w:r>
              <w:t>0.</w:t>
            </w:r>
            <w:r w:rsidR="008559BC">
              <w:t>49</w:t>
            </w:r>
            <w:r>
              <w:t>%</w:t>
            </w:r>
          </w:p>
        </w:tc>
      </w:tr>
      <w:tr w:rsidR="00391FF0" w14:paraId="310D60D5" w14:textId="77777777" w:rsidTr="00391FF0">
        <w:tc>
          <w:tcPr>
            <w:tcW w:w="0" w:type="auto"/>
          </w:tcPr>
          <w:p w14:paraId="32A3CD36" w14:textId="4C80426F" w:rsidR="00391FF0" w:rsidRPr="00391FF0" w:rsidRDefault="00391FF0" w:rsidP="004229D9">
            <w:r w:rsidRPr="00391FF0">
              <w:t>Other</w:t>
            </w:r>
          </w:p>
        </w:tc>
        <w:tc>
          <w:tcPr>
            <w:tcW w:w="0" w:type="auto"/>
          </w:tcPr>
          <w:p w14:paraId="510467C2" w14:textId="107A60C0" w:rsidR="00391FF0" w:rsidRPr="00391FF0" w:rsidRDefault="00391FF0" w:rsidP="004229D9">
            <w:r>
              <w:t>0.</w:t>
            </w:r>
            <w:r w:rsidR="008559BC">
              <w:t>6</w:t>
            </w:r>
            <w:r w:rsidR="00F00F9C">
              <w:t>5</w:t>
            </w:r>
            <w:r>
              <w:t>%</w:t>
            </w:r>
          </w:p>
        </w:tc>
      </w:tr>
    </w:tbl>
    <w:p w14:paraId="564B92EB" w14:textId="77777777" w:rsidR="00391FF0" w:rsidRDefault="00391FF0" w:rsidP="004229D9">
      <w:pPr>
        <w:rPr>
          <w:b/>
          <w:bCs/>
        </w:rPr>
      </w:pPr>
    </w:p>
    <w:p w14:paraId="04AA716F" w14:textId="694F5678" w:rsidR="00BB1378" w:rsidRPr="00C513A5" w:rsidRDefault="00BB1378" w:rsidP="009329B1">
      <w:pPr>
        <w:spacing w:after="0" w:line="240" w:lineRule="auto"/>
        <w:rPr>
          <w:b/>
          <w:bCs/>
          <w:sz w:val="24"/>
          <w:szCs w:val="24"/>
        </w:rPr>
      </w:pPr>
      <w:r w:rsidRPr="00C513A5">
        <w:rPr>
          <w:b/>
          <w:bCs/>
          <w:sz w:val="24"/>
          <w:szCs w:val="24"/>
        </w:rPr>
        <w:lastRenderedPageBreak/>
        <w:t>Poverty Level</w:t>
      </w:r>
    </w:p>
    <w:tbl>
      <w:tblPr>
        <w:tblStyle w:val="TableGrid"/>
        <w:tblpPr w:leftFromText="180" w:rightFromText="180" w:vertAnchor="text" w:tblpY="1"/>
        <w:tblOverlap w:val="never"/>
        <w:tblW w:w="1826" w:type="pct"/>
        <w:tblLook w:val="04A0" w:firstRow="1" w:lastRow="0" w:firstColumn="1" w:lastColumn="0" w:noHBand="0" w:noVBand="1"/>
      </w:tblPr>
      <w:tblGrid>
        <w:gridCol w:w="2064"/>
        <w:gridCol w:w="1351"/>
      </w:tblGrid>
      <w:tr w:rsidR="006B58B5" w14:paraId="63A6B2BA" w14:textId="77777777" w:rsidTr="00FA07C2">
        <w:tc>
          <w:tcPr>
            <w:tcW w:w="3022" w:type="pct"/>
          </w:tcPr>
          <w:p w14:paraId="715DA6B4" w14:textId="45868FA7" w:rsidR="006B58B5" w:rsidRPr="006B58B5" w:rsidRDefault="006B58B5" w:rsidP="00FA07C2">
            <w:r w:rsidRPr="006B58B5">
              <w:t>Up to 50%</w:t>
            </w:r>
          </w:p>
        </w:tc>
        <w:tc>
          <w:tcPr>
            <w:tcW w:w="1978" w:type="pct"/>
          </w:tcPr>
          <w:p w14:paraId="30D12C8C" w14:textId="716AC3EB" w:rsidR="006B58B5" w:rsidRPr="006B58B5" w:rsidRDefault="006E1D67" w:rsidP="00FA07C2">
            <w:r>
              <w:t>1</w:t>
            </w:r>
            <w:r w:rsidR="00D928F6">
              <w:t>9</w:t>
            </w:r>
            <w:r>
              <w:t>.</w:t>
            </w:r>
            <w:r w:rsidR="00D928F6">
              <w:t>9</w:t>
            </w:r>
            <w:r w:rsidR="00155284">
              <w:t>8</w:t>
            </w:r>
            <w:r w:rsidR="006B58B5">
              <w:t>%</w:t>
            </w:r>
          </w:p>
        </w:tc>
      </w:tr>
      <w:tr w:rsidR="006B58B5" w14:paraId="5BC6D5FD" w14:textId="77777777" w:rsidTr="00FA07C2">
        <w:tc>
          <w:tcPr>
            <w:tcW w:w="3022" w:type="pct"/>
          </w:tcPr>
          <w:p w14:paraId="0D23686F" w14:textId="4F5FD246" w:rsidR="006B58B5" w:rsidRPr="006B58B5" w:rsidRDefault="006B58B5" w:rsidP="00FA07C2">
            <w:r>
              <w:t>51% to 75%</w:t>
            </w:r>
          </w:p>
        </w:tc>
        <w:tc>
          <w:tcPr>
            <w:tcW w:w="1978" w:type="pct"/>
          </w:tcPr>
          <w:p w14:paraId="226A1C27" w14:textId="0E60D824" w:rsidR="006B58B5" w:rsidRPr="006B58B5" w:rsidRDefault="006B58B5" w:rsidP="00FA07C2">
            <w:r>
              <w:t>1</w:t>
            </w:r>
            <w:r w:rsidR="00C76229">
              <w:t>7</w:t>
            </w:r>
            <w:r>
              <w:t>.</w:t>
            </w:r>
            <w:r w:rsidR="00C76229">
              <w:t>12</w:t>
            </w:r>
            <w:r>
              <w:t>%</w:t>
            </w:r>
          </w:p>
        </w:tc>
      </w:tr>
      <w:tr w:rsidR="006B58B5" w14:paraId="31419C18" w14:textId="77777777" w:rsidTr="00FA07C2">
        <w:tc>
          <w:tcPr>
            <w:tcW w:w="3022" w:type="pct"/>
          </w:tcPr>
          <w:p w14:paraId="760C323C" w14:textId="7F2C4F40" w:rsidR="006B58B5" w:rsidRPr="006B58B5" w:rsidRDefault="006B58B5" w:rsidP="00FA07C2">
            <w:r>
              <w:t>76% to 100%</w:t>
            </w:r>
          </w:p>
        </w:tc>
        <w:tc>
          <w:tcPr>
            <w:tcW w:w="1978" w:type="pct"/>
          </w:tcPr>
          <w:p w14:paraId="4CF01425" w14:textId="32DC3D11" w:rsidR="006B58B5" w:rsidRPr="006B58B5" w:rsidRDefault="007E3E75" w:rsidP="00FA07C2">
            <w:r>
              <w:t>17</w:t>
            </w:r>
            <w:r w:rsidR="006B58B5">
              <w:t>.</w:t>
            </w:r>
            <w:r>
              <w:t>87</w:t>
            </w:r>
            <w:r w:rsidR="006B58B5">
              <w:t>%</w:t>
            </w:r>
          </w:p>
        </w:tc>
      </w:tr>
      <w:tr w:rsidR="006B58B5" w14:paraId="3A96A652" w14:textId="77777777" w:rsidTr="00FA07C2">
        <w:tc>
          <w:tcPr>
            <w:tcW w:w="3022" w:type="pct"/>
          </w:tcPr>
          <w:p w14:paraId="3D0E1797" w14:textId="07C535E9" w:rsidR="006B58B5" w:rsidRPr="006B58B5" w:rsidRDefault="006B58B5" w:rsidP="00FA07C2">
            <w:r>
              <w:t>101% to 125%</w:t>
            </w:r>
          </w:p>
        </w:tc>
        <w:tc>
          <w:tcPr>
            <w:tcW w:w="1978" w:type="pct"/>
          </w:tcPr>
          <w:p w14:paraId="60ABD1A6" w14:textId="17B23951" w:rsidR="006B58B5" w:rsidRPr="006B58B5" w:rsidRDefault="00941B37" w:rsidP="00FA07C2">
            <w:r>
              <w:t>17.</w:t>
            </w:r>
            <w:r w:rsidR="007E3E75">
              <w:t>87</w:t>
            </w:r>
            <w:r w:rsidR="006B58B5">
              <w:t>%</w:t>
            </w:r>
          </w:p>
        </w:tc>
      </w:tr>
      <w:tr w:rsidR="006B58B5" w14:paraId="08EAF519" w14:textId="77777777" w:rsidTr="00FA07C2">
        <w:tc>
          <w:tcPr>
            <w:tcW w:w="3022" w:type="pct"/>
          </w:tcPr>
          <w:p w14:paraId="40776989" w14:textId="0DB23E2A" w:rsidR="006B58B5" w:rsidRPr="006B58B5" w:rsidRDefault="006B58B5" w:rsidP="00FA07C2">
            <w:r>
              <w:t>126% to 150%</w:t>
            </w:r>
          </w:p>
        </w:tc>
        <w:tc>
          <w:tcPr>
            <w:tcW w:w="1978" w:type="pct"/>
          </w:tcPr>
          <w:p w14:paraId="40188D21" w14:textId="07791E8E" w:rsidR="006B58B5" w:rsidRPr="006B58B5" w:rsidRDefault="006B58B5" w:rsidP="00FA07C2">
            <w:r>
              <w:t>1</w:t>
            </w:r>
            <w:r w:rsidR="007E0DBB">
              <w:t>2</w:t>
            </w:r>
            <w:r w:rsidR="00D82D91">
              <w:t>.</w:t>
            </w:r>
            <w:r w:rsidR="007E0DBB">
              <w:t>51</w:t>
            </w:r>
            <w:r>
              <w:t>%</w:t>
            </w:r>
          </w:p>
        </w:tc>
      </w:tr>
      <w:tr w:rsidR="006B58B5" w14:paraId="54AC2929" w14:textId="77777777" w:rsidTr="00FA07C2">
        <w:tc>
          <w:tcPr>
            <w:tcW w:w="3022" w:type="pct"/>
          </w:tcPr>
          <w:p w14:paraId="38C965D9" w14:textId="59EDBD02" w:rsidR="006B58B5" w:rsidRPr="006B58B5" w:rsidRDefault="006B58B5" w:rsidP="00FA07C2">
            <w:r>
              <w:t>151% to 175%</w:t>
            </w:r>
          </w:p>
        </w:tc>
        <w:tc>
          <w:tcPr>
            <w:tcW w:w="1978" w:type="pct"/>
          </w:tcPr>
          <w:p w14:paraId="2154FE4A" w14:textId="1626903D" w:rsidR="006B58B5" w:rsidRPr="006B58B5" w:rsidRDefault="007E0DBB" w:rsidP="00FA07C2">
            <w:r>
              <w:t>8</w:t>
            </w:r>
            <w:r w:rsidR="003D0CF5">
              <w:t>.</w:t>
            </w:r>
            <w:r>
              <w:t>44</w:t>
            </w:r>
            <w:r w:rsidR="006B58B5">
              <w:t>%</w:t>
            </w:r>
          </w:p>
        </w:tc>
      </w:tr>
      <w:tr w:rsidR="006B58B5" w14:paraId="79D12082" w14:textId="77777777" w:rsidTr="00FA07C2">
        <w:tc>
          <w:tcPr>
            <w:tcW w:w="3022" w:type="pct"/>
          </w:tcPr>
          <w:p w14:paraId="6BB3E049" w14:textId="31C637EB" w:rsidR="006B58B5" w:rsidRPr="006B58B5" w:rsidRDefault="006B58B5" w:rsidP="00FA07C2">
            <w:r>
              <w:t>176% to 200%</w:t>
            </w:r>
          </w:p>
        </w:tc>
        <w:tc>
          <w:tcPr>
            <w:tcW w:w="1978" w:type="pct"/>
          </w:tcPr>
          <w:p w14:paraId="6EB03AEA" w14:textId="68C0AE74" w:rsidR="006B58B5" w:rsidRPr="006B58B5" w:rsidRDefault="0067740D" w:rsidP="00FA07C2">
            <w:r>
              <w:t>4.17</w:t>
            </w:r>
            <w:r w:rsidR="006B58B5">
              <w:t>%</w:t>
            </w:r>
          </w:p>
        </w:tc>
      </w:tr>
      <w:tr w:rsidR="006B58B5" w14:paraId="1FD51E1E" w14:textId="77777777" w:rsidTr="00FA07C2">
        <w:tc>
          <w:tcPr>
            <w:tcW w:w="3022" w:type="pct"/>
          </w:tcPr>
          <w:p w14:paraId="66D92505" w14:textId="7D84E45D" w:rsidR="006B58B5" w:rsidRPr="006B58B5" w:rsidRDefault="006B58B5" w:rsidP="00FA07C2">
            <w:r>
              <w:t>201% to 250%</w:t>
            </w:r>
          </w:p>
        </w:tc>
        <w:tc>
          <w:tcPr>
            <w:tcW w:w="1978" w:type="pct"/>
          </w:tcPr>
          <w:p w14:paraId="336E0C28" w14:textId="78F32AD7" w:rsidR="006B58B5" w:rsidRPr="006B58B5" w:rsidRDefault="0067740D" w:rsidP="00FA07C2">
            <w:r>
              <w:t>1.39</w:t>
            </w:r>
            <w:r w:rsidR="006B58B5">
              <w:t>%</w:t>
            </w:r>
          </w:p>
        </w:tc>
      </w:tr>
      <w:tr w:rsidR="006B58B5" w14:paraId="51056D3C" w14:textId="77777777" w:rsidTr="00FA07C2">
        <w:tc>
          <w:tcPr>
            <w:tcW w:w="3022" w:type="pct"/>
          </w:tcPr>
          <w:p w14:paraId="4DF13898" w14:textId="612FD7CC" w:rsidR="006B58B5" w:rsidRPr="006B58B5" w:rsidRDefault="00F723D2" w:rsidP="00FA07C2">
            <w:r>
              <w:t>250% or over</w:t>
            </w:r>
          </w:p>
        </w:tc>
        <w:tc>
          <w:tcPr>
            <w:tcW w:w="1978" w:type="pct"/>
          </w:tcPr>
          <w:p w14:paraId="3A14F4F0" w14:textId="57560F86" w:rsidR="006B58B5" w:rsidRPr="006B58B5" w:rsidRDefault="006B58B5" w:rsidP="00FA07C2">
            <w:r>
              <w:t>0.</w:t>
            </w:r>
            <w:r w:rsidR="00923C74">
              <w:t>6</w:t>
            </w:r>
            <w:r>
              <w:t>5%</w:t>
            </w:r>
          </w:p>
        </w:tc>
      </w:tr>
    </w:tbl>
    <w:p w14:paraId="006626F9" w14:textId="77777777" w:rsidR="00FA07C2" w:rsidRDefault="00FA07C2" w:rsidP="004229D9">
      <w:pPr>
        <w:rPr>
          <w:b/>
          <w:bCs/>
        </w:rPr>
      </w:pPr>
    </w:p>
    <w:p w14:paraId="7C37F932" w14:textId="0A5FDD1E" w:rsidR="00FA07C2" w:rsidRDefault="00FA07C2" w:rsidP="00FA07C2">
      <w:pPr>
        <w:tabs>
          <w:tab w:val="left" w:pos="1680"/>
        </w:tabs>
        <w:rPr>
          <w:b/>
          <w:bCs/>
        </w:rPr>
      </w:pPr>
      <w:r>
        <w:rPr>
          <w:b/>
          <w:bCs/>
        </w:rPr>
        <w:tab/>
      </w:r>
    </w:p>
    <w:p w14:paraId="23B537A0" w14:textId="69F1CC50" w:rsidR="006B58B5" w:rsidRPr="007A26EB" w:rsidRDefault="00FA07C2" w:rsidP="004229D9">
      <w:pPr>
        <w:rPr>
          <w:b/>
          <w:bCs/>
        </w:rPr>
      </w:pPr>
      <w:r>
        <w:rPr>
          <w:b/>
          <w:bCs/>
        </w:rPr>
        <w:br w:type="textWrapping" w:clear="all"/>
      </w:r>
    </w:p>
    <w:p w14:paraId="41C11CE2" w14:textId="268AFC1B" w:rsidR="00E907E6" w:rsidRPr="00DF7511" w:rsidRDefault="00E907E6" w:rsidP="00E907E6">
      <w:pPr>
        <w:rPr>
          <w:color w:val="FF0000"/>
        </w:rPr>
      </w:pPr>
      <w:r w:rsidRPr="007D2782">
        <w:t>Information gathered from the CSBG FY20</w:t>
      </w:r>
      <w:r w:rsidR="00BF6C9A">
        <w:t>22</w:t>
      </w:r>
      <w:r w:rsidRPr="007D2782">
        <w:t xml:space="preserve"> annual report specific to the agency client information states fifty-</w:t>
      </w:r>
      <w:r w:rsidR="0003352E">
        <w:t>five</w:t>
      </w:r>
      <w:r w:rsidRPr="007D2782">
        <w:t xml:space="preserve"> percent of the clients served last year were at 100</w:t>
      </w:r>
      <w:proofErr w:type="gramStart"/>
      <w:r w:rsidRPr="007D2782">
        <w:t>% of</w:t>
      </w:r>
      <w:proofErr w:type="gramEnd"/>
      <w:r w:rsidRPr="007D2782">
        <w:t xml:space="preserve"> poverty or less.  Fifty- five percent were female and forty-five </w:t>
      </w:r>
      <w:r w:rsidR="009D4F6C" w:rsidRPr="007D2782">
        <w:t>males</w:t>
      </w:r>
      <w:r w:rsidRPr="007D2782">
        <w:t>. </w:t>
      </w:r>
      <w:r w:rsidRPr="00DF7511">
        <w:rPr>
          <w:color w:val="FF0000"/>
        </w:rPr>
        <w:t xml:space="preserve"> </w:t>
      </w:r>
      <w:r w:rsidRPr="00822898">
        <w:t xml:space="preserve">The families that were served and reported on constitute all the SCICAP programs except some clients of Parents as Teachers and FaDSS.  </w:t>
      </w:r>
    </w:p>
    <w:p w14:paraId="287DD4BB" w14:textId="063BDA6D" w:rsidR="00E907E6" w:rsidRPr="00FA07C2" w:rsidRDefault="00E907E6" w:rsidP="00E907E6">
      <w:r w:rsidRPr="00822898">
        <w:t>Of the people served by SCICAP, thirty-</w:t>
      </w:r>
      <w:r w:rsidR="00822898" w:rsidRPr="00822898">
        <w:t>f</w:t>
      </w:r>
      <w:r w:rsidR="00C61689">
        <w:t>our</w:t>
      </w:r>
      <w:r w:rsidRPr="00822898">
        <w:t xml:space="preserve"> percent were ages 0-17, thirty-</w:t>
      </w:r>
      <w:r w:rsidR="001E5A47">
        <w:t>s</w:t>
      </w:r>
      <w:r w:rsidR="00C61689">
        <w:t>ix</w:t>
      </w:r>
      <w:r w:rsidRPr="00822898">
        <w:t xml:space="preserve"> percent were ages 18-54 </w:t>
      </w:r>
      <w:r w:rsidRPr="002D4DB8">
        <w:t>and t</w:t>
      </w:r>
      <w:r w:rsidR="00784506">
        <w:t>hirty</w:t>
      </w:r>
      <w:r w:rsidRPr="002D4DB8">
        <w:t xml:space="preserve"> percent were over age 55.  </w:t>
      </w:r>
      <w:r w:rsidRPr="00022F95">
        <w:t>The Hispanic population constitutes four percent of the population with ninety-six percent reported being non-Hispanic or Latino.</w:t>
      </w:r>
      <w:r w:rsidRPr="00DF7511">
        <w:rPr>
          <w:color w:val="FF0000"/>
        </w:rPr>
        <w:t xml:space="preserve">  </w:t>
      </w:r>
      <w:r w:rsidR="00E148FA" w:rsidRPr="00E148FA">
        <w:t xml:space="preserve">Almost </w:t>
      </w:r>
      <w:r w:rsidR="00F136AA">
        <w:t>n</w:t>
      </w:r>
      <w:r w:rsidRPr="00D56450">
        <w:t>inety-</w:t>
      </w:r>
      <w:r w:rsidR="00E148FA">
        <w:t>six</w:t>
      </w:r>
      <w:r w:rsidRPr="00D56450">
        <w:t xml:space="preserve"> percent of the client population indicated White as their race; </w:t>
      </w:r>
      <w:r w:rsidR="004C45DF">
        <w:t>thirty-</w:t>
      </w:r>
      <w:r w:rsidR="00746604">
        <w:t>four</w:t>
      </w:r>
      <w:r w:rsidRPr="00FA07C2">
        <w:t xml:space="preserve"> people, or less than one percent, indicated Black or African American as their race;</w:t>
      </w:r>
      <w:r w:rsidRPr="00DF7511">
        <w:rPr>
          <w:color w:val="FF0000"/>
        </w:rPr>
        <w:t xml:space="preserve"> </w:t>
      </w:r>
      <w:r w:rsidR="003A0FC3">
        <w:t>seventeen</w:t>
      </w:r>
      <w:r w:rsidRPr="00FA07C2">
        <w:t xml:space="preserve"> </w:t>
      </w:r>
      <w:r w:rsidR="00451A5C" w:rsidRPr="00FA07C2">
        <w:t>people</w:t>
      </w:r>
      <w:r w:rsidRPr="00FA07C2">
        <w:t xml:space="preserve"> indicated American Indian or Alaskan Native; </w:t>
      </w:r>
      <w:r w:rsidR="003A0FC3">
        <w:t>twelve</w:t>
      </w:r>
      <w:r w:rsidRPr="00FA07C2">
        <w:t xml:space="preserve"> people indicated </w:t>
      </w:r>
      <w:r w:rsidR="00E51F4B" w:rsidRPr="00FA07C2">
        <w:t>Asian,</w:t>
      </w:r>
      <w:r w:rsidRPr="00FA07C2">
        <w:t xml:space="preserve"> and </w:t>
      </w:r>
      <w:r w:rsidR="008A25E7">
        <w:t>one</w:t>
      </w:r>
      <w:r w:rsidRPr="00FA07C2">
        <w:t xml:space="preserve"> p</w:t>
      </w:r>
      <w:r w:rsidR="008A25E7">
        <w:t>erson</w:t>
      </w:r>
      <w:r w:rsidRPr="00FA07C2">
        <w:t xml:space="preserve"> indicated Native Hawaiian or Pacific Islander. </w:t>
      </w:r>
      <w:r w:rsidRPr="00DF7511">
        <w:rPr>
          <w:color w:val="FF0000"/>
        </w:rPr>
        <w:t xml:space="preserve"> </w:t>
      </w:r>
      <w:r w:rsidR="001E1E63" w:rsidRPr="001E1E63">
        <w:t>O</w:t>
      </w:r>
      <w:r w:rsidRPr="001E1E63">
        <w:t>ne</w:t>
      </w:r>
      <w:r w:rsidRPr="00FA07C2">
        <w:t xml:space="preserve"> percent of the people indicated multi-race or other as their race. </w:t>
      </w:r>
    </w:p>
    <w:p w14:paraId="7E56E079" w14:textId="77777777" w:rsidR="00E907E6" w:rsidRPr="00CD40B2" w:rsidRDefault="00E907E6" w:rsidP="00E907E6">
      <w:r w:rsidRPr="00CD40B2">
        <w:t>Other characteristics worth noting are:</w:t>
      </w:r>
    </w:p>
    <w:p w14:paraId="65EE7A4A" w14:textId="7930CF7A" w:rsidR="00E907E6" w:rsidRPr="00CD40B2" w:rsidRDefault="00CD40B2" w:rsidP="00E907E6">
      <w:pPr>
        <w:pStyle w:val="ListParagraph"/>
        <w:numPr>
          <w:ilvl w:val="0"/>
          <w:numId w:val="4"/>
        </w:numPr>
      </w:pPr>
      <w:r w:rsidRPr="00CD40B2">
        <w:t>4,</w:t>
      </w:r>
      <w:r w:rsidR="00084B81">
        <w:t>131</w:t>
      </w:r>
      <w:r w:rsidR="00E907E6" w:rsidRPr="00CD40B2">
        <w:t xml:space="preserve"> people or </w:t>
      </w:r>
      <w:r w:rsidRPr="00CD40B2">
        <w:t>9</w:t>
      </w:r>
      <w:r w:rsidR="00122A31">
        <w:t>5</w:t>
      </w:r>
      <w:r w:rsidR="00E907E6" w:rsidRPr="00CD40B2">
        <w:t>% had health insurance</w:t>
      </w:r>
    </w:p>
    <w:p w14:paraId="22EC554A" w14:textId="18AD489F" w:rsidR="00E907E6" w:rsidRPr="00CD40B2" w:rsidRDefault="00607B26" w:rsidP="00E907E6">
      <w:pPr>
        <w:pStyle w:val="ListParagraph"/>
        <w:numPr>
          <w:ilvl w:val="0"/>
          <w:numId w:val="4"/>
        </w:numPr>
      </w:pPr>
      <w:r>
        <w:t xml:space="preserve">884 </w:t>
      </w:r>
      <w:r w:rsidR="00E907E6" w:rsidRPr="00CD40B2">
        <w:t xml:space="preserve">people or </w:t>
      </w:r>
      <w:r w:rsidR="00E26CC4">
        <w:t>20</w:t>
      </w:r>
      <w:r w:rsidR="00CD40B2" w:rsidRPr="00CD40B2">
        <w:t>.</w:t>
      </w:r>
      <w:r w:rsidR="00E26CC4">
        <w:t>24</w:t>
      </w:r>
      <w:r w:rsidR="00E907E6" w:rsidRPr="00CD40B2">
        <w:t>%</w:t>
      </w:r>
      <w:r w:rsidR="00CD40B2" w:rsidRPr="00CD40B2">
        <w:t xml:space="preserve"> reported having a disabling condition</w:t>
      </w:r>
    </w:p>
    <w:p w14:paraId="5F90BCE4" w14:textId="3550441B" w:rsidR="00E907E6" w:rsidRPr="00CD40B2" w:rsidRDefault="00E907E6" w:rsidP="00E907E6">
      <w:pPr>
        <w:pStyle w:val="ListParagraph"/>
        <w:numPr>
          <w:ilvl w:val="0"/>
          <w:numId w:val="4"/>
        </w:numPr>
      </w:pPr>
      <w:r w:rsidRPr="00CD40B2">
        <w:t>1</w:t>
      </w:r>
      <w:r w:rsidR="007C2944">
        <w:t>5</w:t>
      </w:r>
      <w:r w:rsidR="00C75BAC">
        <w:t>7</w:t>
      </w:r>
      <w:r w:rsidRPr="00CD40B2">
        <w:t xml:space="preserve"> people or </w:t>
      </w:r>
      <w:r w:rsidR="0032741E">
        <w:t>5</w:t>
      </w:r>
      <w:r w:rsidRPr="00CD40B2">
        <w:t>.</w:t>
      </w:r>
      <w:r w:rsidR="00892F19">
        <w:t>3</w:t>
      </w:r>
      <w:r w:rsidRPr="00CD40B2">
        <w:t>% were veterans</w:t>
      </w:r>
    </w:p>
    <w:p w14:paraId="4EAB5BD5" w14:textId="74C483F9" w:rsidR="00E907E6" w:rsidRPr="00CD40B2" w:rsidRDefault="00295995" w:rsidP="00E907E6">
      <w:pPr>
        <w:pStyle w:val="ListParagraph"/>
        <w:numPr>
          <w:ilvl w:val="0"/>
          <w:numId w:val="4"/>
        </w:numPr>
      </w:pPr>
      <w:r>
        <w:t>11.</w:t>
      </w:r>
      <w:r w:rsidR="003D5267">
        <w:t>56</w:t>
      </w:r>
      <w:r w:rsidR="00E907E6" w:rsidRPr="00CD40B2">
        <w:t xml:space="preserve">% of the </w:t>
      </w:r>
      <w:r w:rsidR="00432A7F">
        <w:t>households</w:t>
      </w:r>
      <w:r w:rsidR="00E907E6" w:rsidRPr="00CD40B2">
        <w:t xml:space="preserve"> served were from single parent households </w:t>
      </w:r>
    </w:p>
    <w:p w14:paraId="1EEECE87" w14:textId="367F1738" w:rsidR="00E907E6" w:rsidRPr="00CD40B2" w:rsidRDefault="00CD40B2" w:rsidP="00E907E6">
      <w:pPr>
        <w:pStyle w:val="ListParagraph"/>
        <w:numPr>
          <w:ilvl w:val="0"/>
          <w:numId w:val="4"/>
        </w:numPr>
      </w:pPr>
      <w:r w:rsidRPr="00CD40B2">
        <w:t>1</w:t>
      </w:r>
      <w:r w:rsidR="00FF646D">
        <w:t>5</w:t>
      </w:r>
      <w:r w:rsidRPr="00CD40B2">
        <w:t>.</w:t>
      </w:r>
      <w:r w:rsidR="00FF646D">
        <w:t>24</w:t>
      </w:r>
      <w:r w:rsidR="00E907E6" w:rsidRPr="00CD40B2">
        <w:t>% of household</w:t>
      </w:r>
      <w:r w:rsidR="002C66E0">
        <w:t>s</w:t>
      </w:r>
      <w:r w:rsidR="00E907E6" w:rsidRPr="00CD40B2">
        <w:t xml:space="preserve"> were 2 parent households</w:t>
      </w:r>
    </w:p>
    <w:p w14:paraId="4A75C3D8" w14:textId="37C3B2A9" w:rsidR="00E907E6" w:rsidRPr="00CD40B2" w:rsidRDefault="00CD40B2" w:rsidP="00E907E6">
      <w:pPr>
        <w:pStyle w:val="ListParagraph"/>
        <w:numPr>
          <w:ilvl w:val="0"/>
          <w:numId w:val="4"/>
        </w:numPr>
      </w:pPr>
      <w:r w:rsidRPr="00CD40B2">
        <w:t>9</w:t>
      </w:r>
      <w:r w:rsidR="008C4B74">
        <w:t>20</w:t>
      </w:r>
      <w:r w:rsidR="00E907E6" w:rsidRPr="00CD40B2">
        <w:t xml:space="preserve"> </w:t>
      </w:r>
      <w:r w:rsidR="000F58F6">
        <w:t>households</w:t>
      </w:r>
      <w:r w:rsidR="00E907E6" w:rsidRPr="00CD40B2">
        <w:t xml:space="preserve"> served were single</w:t>
      </w:r>
      <w:r w:rsidR="00767CCC">
        <w:t xml:space="preserve"> person</w:t>
      </w:r>
      <w:r w:rsidR="00E907E6" w:rsidRPr="00CD40B2">
        <w:t xml:space="preserve"> </w:t>
      </w:r>
    </w:p>
    <w:p w14:paraId="22E71527" w14:textId="781AA7B7" w:rsidR="00E907E6" w:rsidRDefault="00CD40B2" w:rsidP="00E907E6">
      <w:pPr>
        <w:pStyle w:val="ListParagraph"/>
        <w:numPr>
          <w:ilvl w:val="0"/>
          <w:numId w:val="4"/>
        </w:numPr>
      </w:pPr>
      <w:r w:rsidRPr="00CD40B2">
        <w:t>1</w:t>
      </w:r>
      <w:r w:rsidR="00885CC1">
        <w:t>5</w:t>
      </w:r>
      <w:r w:rsidRPr="00CD40B2">
        <w:t>.</w:t>
      </w:r>
      <w:r w:rsidR="00C177BA">
        <w:t>83</w:t>
      </w:r>
      <w:r w:rsidR="00E907E6" w:rsidRPr="00CD40B2">
        <w:t xml:space="preserve">% of the </w:t>
      </w:r>
      <w:r w:rsidR="00885CC1">
        <w:t>households</w:t>
      </w:r>
      <w:r w:rsidR="00E907E6" w:rsidRPr="00CD40B2">
        <w:t xml:space="preserve"> served were two adults with no children</w:t>
      </w:r>
    </w:p>
    <w:p w14:paraId="1EF8A490" w14:textId="299777F7" w:rsidR="002C66E0" w:rsidRPr="00CD40B2" w:rsidRDefault="002C66E0" w:rsidP="00E907E6">
      <w:pPr>
        <w:pStyle w:val="ListParagraph"/>
        <w:numPr>
          <w:ilvl w:val="0"/>
          <w:numId w:val="4"/>
        </w:numPr>
      </w:pPr>
      <w:r>
        <w:t>5</w:t>
      </w:r>
      <w:r w:rsidR="00FF6C2F">
        <w:t>3</w:t>
      </w:r>
      <w:r>
        <w:t>.</w:t>
      </w:r>
      <w:r w:rsidR="00FF6C2F">
        <w:t>67</w:t>
      </w:r>
      <w:r>
        <w:t>% of the people served owned their home, 4</w:t>
      </w:r>
      <w:r w:rsidR="004E3590">
        <w:t>5</w:t>
      </w:r>
      <w:r>
        <w:t>.</w:t>
      </w:r>
      <w:r w:rsidR="004E3590">
        <w:t>08</w:t>
      </w:r>
      <w:r>
        <w:t>% were renters, and .</w:t>
      </w:r>
      <w:r w:rsidR="00CF5BBA">
        <w:t>49</w:t>
      </w:r>
      <w:r>
        <w:t>% were homeless</w:t>
      </w:r>
    </w:p>
    <w:p w14:paraId="16235149" w14:textId="77777777" w:rsidR="00E907E6" w:rsidRPr="0050718B" w:rsidRDefault="00E907E6" w:rsidP="00E907E6">
      <w:r w:rsidRPr="0050718B">
        <w:t xml:space="preserve">Other data relevant to determining needs of the SCICAP service were indicated in the Community Action Partnership’s Community Needs Assessment Tool. </w:t>
      </w:r>
    </w:p>
    <w:p w14:paraId="63F2285F" w14:textId="77777777" w:rsidR="00E907E6" w:rsidRDefault="00E907E6" w:rsidP="00E907E6"/>
    <w:p w14:paraId="415097EA" w14:textId="7EA579A2" w:rsidR="00DF7511" w:rsidRDefault="00DF7511" w:rsidP="00E907E6">
      <w:pPr>
        <w:pStyle w:val="Heading2"/>
      </w:pPr>
    </w:p>
    <w:p w14:paraId="2D383024" w14:textId="5F9BAB52" w:rsidR="00434B1E" w:rsidRDefault="00434B1E" w:rsidP="00434B1E"/>
    <w:p w14:paraId="7208453F" w14:textId="77777777" w:rsidR="00434B1E" w:rsidRPr="00434B1E" w:rsidRDefault="00434B1E" w:rsidP="00434B1E"/>
    <w:p w14:paraId="5C03AFF5" w14:textId="52CA98B1" w:rsidR="00E907E6" w:rsidRPr="00C513A5" w:rsidRDefault="00DF7511" w:rsidP="00362C08">
      <w:pPr>
        <w:pStyle w:val="Heading2"/>
        <w:spacing w:after="0" w:line="240" w:lineRule="auto"/>
        <w:rPr>
          <w:sz w:val="24"/>
          <w:szCs w:val="24"/>
        </w:rPr>
      </w:pPr>
      <w:r w:rsidRPr="00C513A5">
        <w:rPr>
          <w:sz w:val="24"/>
          <w:szCs w:val="24"/>
        </w:rPr>
        <w:lastRenderedPageBreak/>
        <w:t>Summary of Findings</w:t>
      </w:r>
    </w:p>
    <w:p w14:paraId="027DADB9" w14:textId="48D5DAFA" w:rsidR="00E907E6" w:rsidRDefault="00C513A5" w:rsidP="00362C08">
      <w:pPr>
        <w:spacing w:after="0" w:line="240" w:lineRule="auto"/>
      </w:pPr>
      <w:r>
        <w:t xml:space="preserve">This Comprehensive Needs Assessment contains an assortment of data. The Community Needs Assessment should go beyond just collecting information and analyzing data; it can be the foundation for creating change. This assessment provides a glimpse of the communities and families that SCICAP serves, which includes their economic well-being, educational status, health, and welfare. This assessment will be a tool to assist SCICAP with its planning process to help </w:t>
      </w:r>
      <w:r w:rsidR="00B44061">
        <w:t>govern</w:t>
      </w:r>
      <w:r>
        <w:t xml:space="preserve"> what programs and services to offer and the </w:t>
      </w:r>
      <w:r w:rsidR="00B44061">
        <w:t>influence</w:t>
      </w:r>
      <w:r>
        <w:t xml:space="preserve"> it is having on families as well as the community. </w:t>
      </w:r>
      <w:r w:rsidR="00B44061">
        <w:t>Developing</w:t>
      </w:r>
      <w:r>
        <w:t xml:space="preserve"> </w:t>
      </w:r>
      <w:r w:rsidR="00B44061">
        <w:t xml:space="preserve">partnerships in the community is the most effective tool in the fight against poverty. Outreach efforts and communication with residents and other community service providers is necessary to warrant that everyone has up-to-date information and access to programs and services. This report validates how important social services and </w:t>
      </w:r>
      <w:r w:rsidR="003342A6">
        <w:t>community</w:t>
      </w:r>
      <w:r w:rsidR="00B44061">
        <w:t xml:space="preserve"> </w:t>
      </w:r>
      <w:r w:rsidR="003342A6">
        <w:t>assistance</w:t>
      </w:r>
      <w:r w:rsidR="00B44061">
        <w:t xml:space="preserve"> are to low-income families in helping them</w:t>
      </w:r>
      <w:r w:rsidR="003342A6">
        <w:t xml:space="preserve"> deal</w:t>
      </w:r>
      <w:r w:rsidR="00B44061">
        <w:t xml:space="preserve"> with poverty.</w:t>
      </w:r>
    </w:p>
    <w:p w14:paraId="4F3E73E6" w14:textId="77777777" w:rsidR="00362C08" w:rsidRDefault="00362C08" w:rsidP="00362C08">
      <w:pPr>
        <w:spacing w:after="0" w:line="240" w:lineRule="auto"/>
      </w:pPr>
    </w:p>
    <w:p w14:paraId="2A7E3D84" w14:textId="71B121D8" w:rsidR="00E907E6" w:rsidRPr="00186969" w:rsidRDefault="00DF7511" w:rsidP="00186969">
      <w:pPr>
        <w:spacing w:after="0" w:line="240" w:lineRule="auto"/>
        <w:rPr>
          <w:b/>
          <w:bCs/>
          <w:sz w:val="24"/>
          <w:szCs w:val="24"/>
        </w:rPr>
      </w:pPr>
      <w:r w:rsidRPr="00186969">
        <w:rPr>
          <w:b/>
          <w:bCs/>
          <w:sz w:val="24"/>
          <w:szCs w:val="24"/>
        </w:rPr>
        <w:t xml:space="preserve">Main Conditions of Poverty </w:t>
      </w:r>
    </w:p>
    <w:p w14:paraId="1A4F4B4A" w14:textId="242C9AB7" w:rsidR="00186969" w:rsidRDefault="00186969" w:rsidP="00186969">
      <w:pPr>
        <w:spacing w:after="0" w:line="240" w:lineRule="auto"/>
      </w:pPr>
      <w:r w:rsidRPr="00186969">
        <w:t>Basic needs are not being met</w:t>
      </w:r>
    </w:p>
    <w:p w14:paraId="5E3816C0" w14:textId="23306519" w:rsidR="00186969" w:rsidRDefault="00186969" w:rsidP="00186969">
      <w:pPr>
        <w:pStyle w:val="ListParagraph"/>
        <w:numPr>
          <w:ilvl w:val="0"/>
          <w:numId w:val="13"/>
        </w:numPr>
        <w:spacing w:after="0" w:line="240" w:lineRule="auto"/>
      </w:pPr>
      <w:r>
        <w:t>Housing conditions/utility costs</w:t>
      </w:r>
    </w:p>
    <w:p w14:paraId="109C6C0D" w14:textId="108C1AE8" w:rsidR="00186969" w:rsidRDefault="00186969" w:rsidP="00186969">
      <w:pPr>
        <w:pStyle w:val="ListParagraph"/>
        <w:numPr>
          <w:ilvl w:val="0"/>
          <w:numId w:val="13"/>
        </w:numPr>
        <w:spacing w:after="0" w:line="240" w:lineRule="auto"/>
      </w:pPr>
      <w:r>
        <w:t>Food insecurity/household supplies</w:t>
      </w:r>
    </w:p>
    <w:p w14:paraId="69F0E4CF" w14:textId="7414D556" w:rsidR="00186969" w:rsidRDefault="00186969" w:rsidP="00186969">
      <w:pPr>
        <w:pStyle w:val="ListParagraph"/>
        <w:numPr>
          <w:ilvl w:val="0"/>
          <w:numId w:val="13"/>
        </w:numPr>
        <w:spacing w:after="0" w:line="240" w:lineRule="auto"/>
      </w:pPr>
      <w:r>
        <w:t>Healthcare</w:t>
      </w:r>
    </w:p>
    <w:p w14:paraId="5E494CC3" w14:textId="3E9D2E69" w:rsidR="00186969" w:rsidRDefault="00186969" w:rsidP="00186969">
      <w:pPr>
        <w:spacing w:after="0" w:line="240" w:lineRule="auto"/>
      </w:pPr>
    </w:p>
    <w:p w14:paraId="2F0A5367" w14:textId="7BC24DC2" w:rsidR="00186969" w:rsidRDefault="00186969" w:rsidP="00186969">
      <w:pPr>
        <w:spacing w:after="0" w:line="240" w:lineRule="auto"/>
        <w:rPr>
          <w:b/>
          <w:bCs/>
          <w:sz w:val="24"/>
          <w:szCs w:val="24"/>
        </w:rPr>
      </w:pPr>
      <w:r w:rsidRPr="00186969">
        <w:rPr>
          <w:b/>
          <w:bCs/>
          <w:sz w:val="24"/>
          <w:szCs w:val="24"/>
        </w:rPr>
        <w:t>Basic Needs</w:t>
      </w:r>
    </w:p>
    <w:p w14:paraId="682E0D1A" w14:textId="6C433CA4" w:rsidR="00186969" w:rsidRPr="004061AC" w:rsidRDefault="00186969" w:rsidP="00186969">
      <w:pPr>
        <w:pStyle w:val="ListParagraph"/>
        <w:numPr>
          <w:ilvl w:val="0"/>
          <w:numId w:val="14"/>
        </w:numPr>
        <w:spacing w:after="0" w:line="240" w:lineRule="auto"/>
      </w:pPr>
      <w:r w:rsidRPr="004061AC">
        <w:t xml:space="preserve">Housing conditions/utility costs: There is an </w:t>
      </w:r>
      <w:r w:rsidR="00C065CF" w:rsidRPr="004061AC">
        <w:t>insufficient</w:t>
      </w:r>
      <w:r w:rsidRPr="004061AC">
        <w:t xml:space="preserve"> number of affordable, quality</w:t>
      </w:r>
      <w:r w:rsidR="00C065CF" w:rsidRPr="004061AC">
        <w:t xml:space="preserve"> housing units accessible for low-income families. Families with low incomes also need help paying deposits, rent, utility bills and making their homes more energy efficient.</w:t>
      </w:r>
      <w:r w:rsidR="00F4772E" w:rsidRPr="004061AC">
        <w:t xml:space="preserve"> Several stated they needed help making necessary home or property repairs.</w:t>
      </w:r>
      <w:r w:rsidR="00C065CF" w:rsidRPr="004061AC">
        <w:t xml:space="preserve"> Rent prices are unreasonable for minimum wage earners.</w:t>
      </w:r>
      <w:r w:rsidR="00F4772E" w:rsidRPr="004061AC">
        <w:t xml:space="preserve"> Low-income families need assistance with obtaining a loan to buy a house.</w:t>
      </w:r>
    </w:p>
    <w:p w14:paraId="26F667DA" w14:textId="301C562B" w:rsidR="00C065CF" w:rsidRPr="004061AC" w:rsidRDefault="00C065CF" w:rsidP="00186969">
      <w:pPr>
        <w:pStyle w:val="ListParagraph"/>
        <w:numPr>
          <w:ilvl w:val="0"/>
          <w:numId w:val="14"/>
        </w:numPr>
        <w:spacing w:after="0" w:line="240" w:lineRule="auto"/>
      </w:pPr>
      <w:r w:rsidRPr="004061AC">
        <w:t>Food insecurity/household supplies</w:t>
      </w:r>
      <w:r w:rsidR="00AC7621" w:rsidRPr="004061AC">
        <w:t>:</w:t>
      </w:r>
      <w:r w:rsidR="00E93C69" w:rsidRPr="004061AC">
        <w:t xml:space="preserve"> Families stated they could use help getting food from food pantries, meal sites, or food shelves. </w:t>
      </w:r>
      <w:r w:rsidR="00AC7621" w:rsidRPr="004061AC">
        <w:t xml:space="preserve">Survey participants </w:t>
      </w:r>
      <w:r w:rsidR="00887FA7" w:rsidRPr="004061AC">
        <w:t>specified</w:t>
      </w:r>
      <w:r w:rsidR="00AC7621" w:rsidRPr="004061AC">
        <w:t xml:space="preserve"> that having </w:t>
      </w:r>
      <w:r w:rsidR="00887FA7" w:rsidRPr="004061AC">
        <w:t>enough</w:t>
      </w:r>
      <w:r w:rsidR="00AC7621" w:rsidRPr="004061AC">
        <w:t xml:space="preserve"> food and household supplies is a barrier for low-income families and individuals. </w:t>
      </w:r>
      <w:r w:rsidR="001C126F" w:rsidRPr="004061AC">
        <w:t xml:space="preserve">Populations receiving food assistance represent vulnerable populations which are more likely to have multiple health and social support needs. </w:t>
      </w:r>
      <w:r w:rsidR="00AC7621" w:rsidRPr="004061AC">
        <w:t xml:space="preserve">Food insecurity is a problem that requires </w:t>
      </w:r>
      <w:r w:rsidR="00887FA7" w:rsidRPr="004061AC">
        <w:t>various</w:t>
      </w:r>
      <w:r w:rsidR="00AC7621" w:rsidRPr="004061AC">
        <w:t xml:space="preserve"> </w:t>
      </w:r>
      <w:r w:rsidR="00887FA7" w:rsidRPr="004061AC">
        <w:t>approaches</w:t>
      </w:r>
      <w:r w:rsidR="00AC7621" w:rsidRPr="004061AC">
        <w:t xml:space="preserve"> to address, from emergency assistance to ongoing food support. </w:t>
      </w:r>
      <w:r w:rsidR="00887FA7" w:rsidRPr="004061AC">
        <w:t>Effective programs</w:t>
      </w:r>
      <w:r w:rsidR="00AC7621" w:rsidRPr="004061AC">
        <w:t xml:space="preserve"> </w:t>
      </w:r>
      <w:r w:rsidR="00887FA7" w:rsidRPr="004061AC">
        <w:t>include</w:t>
      </w:r>
      <w:r w:rsidR="00AC7621" w:rsidRPr="004061AC">
        <w:t xml:space="preserve"> </w:t>
      </w:r>
      <w:r w:rsidR="00887FA7" w:rsidRPr="004061AC">
        <w:t xml:space="preserve">WIC, </w:t>
      </w:r>
      <w:r w:rsidR="00AC7621" w:rsidRPr="004061AC">
        <w:t xml:space="preserve">SNAP, school lunch programs, and food pantries. </w:t>
      </w:r>
      <w:r w:rsidR="00887FA7" w:rsidRPr="004061AC">
        <w:t>Acquiring</w:t>
      </w:r>
      <w:r w:rsidR="00AC7621" w:rsidRPr="004061AC">
        <w:t xml:space="preserve"> basic household supplies</w:t>
      </w:r>
      <w:r w:rsidR="00887FA7" w:rsidRPr="004061AC">
        <w:t xml:space="preserve"> such as personal hygiene items, cleaning supplies, laundry soap, clothing, furniture, and appliances is also a strain.</w:t>
      </w:r>
    </w:p>
    <w:p w14:paraId="5A32C1C1" w14:textId="77FF6E3E" w:rsidR="00887FA7" w:rsidRPr="004061AC" w:rsidRDefault="00887FA7" w:rsidP="00186969">
      <w:pPr>
        <w:pStyle w:val="ListParagraph"/>
        <w:numPr>
          <w:ilvl w:val="0"/>
          <w:numId w:val="14"/>
        </w:numPr>
        <w:spacing w:after="0" w:line="240" w:lineRule="auto"/>
      </w:pPr>
      <w:r w:rsidRPr="004061AC">
        <w:t>Healthcare</w:t>
      </w:r>
      <w:r w:rsidR="005F4967" w:rsidRPr="004061AC">
        <w:t>: Families and individuals do not have access to affordable healthcare. The lack of financial resources is a barrier to basic health services.</w:t>
      </w:r>
    </w:p>
    <w:p w14:paraId="000AE4CF" w14:textId="77777777" w:rsidR="00E637FF" w:rsidRDefault="00E637FF" w:rsidP="00E637FF">
      <w:pPr>
        <w:spacing w:after="0" w:line="240" w:lineRule="auto"/>
      </w:pPr>
    </w:p>
    <w:p w14:paraId="0224AB9A" w14:textId="467F0AAF" w:rsidR="00E637FF" w:rsidRDefault="00F4772E" w:rsidP="00362C08">
      <w:pPr>
        <w:spacing w:after="0" w:line="240" w:lineRule="auto"/>
        <w:rPr>
          <w:b/>
          <w:bCs/>
        </w:rPr>
      </w:pPr>
      <w:r>
        <w:rPr>
          <w:b/>
          <w:bCs/>
        </w:rPr>
        <w:t>Causes of Poverty (why the need exists)</w:t>
      </w:r>
    </w:p>
    <w:p w14:paraId="12C9AE26" w14:textId="1156A9FE" w:rsidR="00F4772E" w:rsidRDefault="00F4772E" w:rsidP="00362C08">
      <w:pPr>
        <w:pStyle w:val="ListParagraph"/>
        <w:numPr>
          <w:ilvl w:val="0"/>
          <w:numId w:val="15"/>
        </w:numPr>
        <w:spacing w:after="0" w:line="240" w:lineRule="auto"/>
      </w:pPr>
      <w:r w:rsidRPr="00362C08">
        <w:t>Lack of affordable housing</w:t>
      </w:r>
      <w:r w:rsidR="00362C08">
        <w:t>/rent assistance</w:t>
      </w:r>
    </w:p>
    <w:p w14:paraId="3338458A" w14:textId="6DBD0DF2" w:rsidR="00362C08" w:rsidRDefault="00362C08" w:rsidP="00F4772E">
      <w:pPr>
        <w:pStyle w:val="ListParagraph"/>
        <w:numPr>
          <w:ilvl w:val="0"/>
          <w:numId w:val="15"/>
        </w:numPr>
      </w:pPr>
      <w:r>
        <w:t>Lack of education/skills</w:t>
      </w:r>
    </w:p>
    <w:p w14:paraId="19B35AE9" w14:textId="0B7D19E0" w:rsidR="00362C08" w:rsidRDefault="00362C08" w:rsidP="00F4772E">
      <w:pPr>
        <w:pStyle w:val="ListParagraph"/>
        <w:numPr>
          <w:ilvl w:val="0"/>
          <w:numId w:val="15"/>
        </w:numPr>
      </w:pPr>
      <w:r>
        <w:t>Lack of living wage jobs</w:t>
      </w:r>
    </w:p>
    <w:p w14:paraId="59566131" w14:textId="372646F7" w:rsidR="00362C08" w:rsidRDefault="00362C08" w:rsidP="00F4772E">
      <w:pPr>
        <w:pStyle w:val="ListParagraph"/>
        <w:numPr>
          <w:ilvl w:val="0"/>
          <w:numId w:val="15"/>
        </w:numPr>
      </w:pPr>
      <w:r>
        <w:t>Lack of affordable childcare</w:t>
      </w:r>
    </w:p>
    <w:p w14:paraId="6601E6F2" w14:textId="1AAEBAF9" w:rsidR="00362C08" w:rsidRDefault="00362C08" w:rsidP="00F4772E">
      <w:pPr>
        <w:pStyle w:val="ListParagraph"/>
        <w:numPr>
          <w:ilvl w:val="0"/>
          <w:numId w:val="15"/>
        </w:numPr>
      </w:pPr>
      <w:r>
        <w:t>Lack of dependable transportation</w:t>
      </w:r>
    </w:p>
    <w:p w14:paraId="3C47B5C7" w14:textId="44E9E115" w:rsidR="00362C08" w:rsidRPr="00362C08" w:rsidRDefault="00362C08" w:rsidP="00F4772E">
      <w:pPr>
        <w:pStyle w:val="ListParagraph"/>
        <w:numPr>
          <w:ilvl w:val="0"/>
          <w:numId w:val="15"/>
        </w:numPr>
      </w:pPr>
      <w:r>
        <w:t>Substance abuse</w:t>
      </w:r>
    </w:p>
    <w:p w14:paraId="4C0C8B2D" w14:textId="77777777" w:rsidR="00362C08" w:rsidRDefault="00362C08" w:rsidP="00E907E6"/>
    <w:p w14:paraId="0A08FDC8" w14:textId="1CE5BB07" w:rsidR="00362C08" w:rsidRDefault="00362C08" w:rsidP="0078038E">
      <w:pPr>
        <w:spacing w:after="0" w:line="240" w:lineRule="auto"/>
        <w:rPr>
          <w:b/>
          <w:bCs/>
          <w:sz w:val="24"/>
          <w:szCs w:val="24"/>
        </w:rPr>
      </w:pPr>
      <w:r w:rsidRPr="00362C08">
        <w:rPr>
          <w:b/>
          <w:bCs/>
          <w:sz w:val="24"/>
          <w:szCs w:val="24"/>
        </w:rPr>
        <w:lastRenderedPageBreak/>
        <w:t>Housing</w:t>
      </w:r>
    </w:p>
    <w:p w14:paraId="3444AA26" w14:textId="3D6404E2" w:rsidR="00362C08" w:rsidRPr="004061AC" w:rsidRDefault="00362C08" w:rsidP="0078038E">
      <w:pPr>
        <w:spacing w:after="0" w:line="240" w:lineRule="auto"/>
      </w:pPr>
      <w:r w:rsidRPr="004061AC">
        <w:t xml:space="preserve">There is an insufficient number of affordable, quality housing units accessible for low-income families. Families with </w:t>
      </w:r>
      <w:r w:rsidR="0078038E" w:rsidRPr="004061AC">
        <w:t>low incomes</w:t>
      </w:r>
      <w:r w:rsidRPr="004061AC">
        <w:t xml:space="preserve"> </w:t>
      </w:r>
      <w:r w:rsidR="0078038E" w:rsidRPr="004061AC">
        <w:t>cannot</w:t>
      </w:r>
      <w:r w:rsidRPr="004061AC">
        <w:t xml:space="preserve"> afford rent/house payments and utilities.</w:t>
      </w:r>
      <w:r w:rsidR="0078038E" w:rsidRPr="004061AC">
        <w:t xml:space="preserve"> </w:t>
      </w:r>
      <w:r w:rsidR="00080336" w:rsidRPr="004061AC">
        <w:t>Data indicates that a large percentage of owner and renter occupied housing units have conditions that identify the homes as being substandard. Conditions that contribute to being deemed substandard include lacking complete plumbing fixtures, lacking complete kitchen facilities, selected monthly owner costs as a percentage of household income greater than thirty percent.</w:t>
      </w:r>
    </w:p>
    <w:p w14:paraId="376DC0F7" w14:textId="77777777" w:rsidR="0078038E" w:rsidRPr="004061AC" w:rsidRDefault="0078038E" w:rsidP="0078038E">
      <w:pPr>
        <w:spacing w:after="0" w:line="240" w:lineRule="auto"/>
      </w:pPr>
    </w:p>
    <w:p w14:paraId="15A1B1F5" w14:textId="4250F14C" w:rsidR="00DF7511" w:rsidRDefault="00DF7511" w:rsidP="0078038E">
      <w:pPr>
        <w:spacing w:after="0" w:line="240" w:lineRule="auto"/>
        <w:rPr>
          <w:b/>
          <w:bCs/>
          <w:sz w:val="24"/>
          <w:szCs w:val="24"/>
        </w:rPr>
      </w:pPr>
      <w:r w:rsidRPr="0078038E">
        <w:rPr>
          <w:b/>
          <w:bCs/>
          <w:sz w:val="24"/>
          <w:szCs w:val="24"/>
        </w:rPr>
        <w:t>Education</w:t>
      </w:r>
    </w:p>
    <w:p w14:paraId="3645C08F" w14:textId="71E6D405" w:rsidR="0078038E" w:rsidRPr="004061AC" w:rsidRDefault="0078038E" w:rsidP="0078038E">
      <w:pPr>
        <w:spacing w:after="0" w:line="240" w:lineRule="auto"/>
      </w:pPr>
      <w:r w:rsidRPr="004061AC">
        <w:t>The lack of a high school diploma/HiSet or further education will influence the future earning potential and financial stability of individuals and families for generations. Early education programs play a substantial part in providing children with the necessary skills, training, and early interventions they need. Educational achievement is fundamental to the economic health of the communities we serve.</w:t>
      </w:r>
    </w:p>
    <w:p w14:paraId="3F60ABF8" w14:textId="77777777" w:rsidR="0078038E" w:rsidRPr="0078038E" w:rsidRDefault="0078038E" w:rsidP="0078038E">
      <w:pPr>
        <w:spacing w:after="0" w:line="240" w:lineRule="auto"/>
        <w:rPr>
          <w:sz w:val="24"/>
          <w:szCs w:val="24"/>
        </w:rPr>
      </w:pPr>
    </w:p>
    <w:p w14:paraId="35F26D77" w14:textId="7001FBE5" w:rsidR="00DF7511" w:rsidRDefault="00DB2EAD" w:rsidP="00DB2EAD">
      <w:pPr>
        <w:spacing w:after="0" w:line="240" w:lineRule="auto"/>
        <w:rPr>
          <w:b/>
          <w:bCs/>
          <w:sz w:val="24"/>
          <w:szCs w:val="24"/>
        </w:rPr>
      </w:pPr>
      <w:r>
        <w:rPr>
          <w:b/>
          <w:bCs/>
          <w:sz w:val="24"/>
          <w:szCs w:val="24"/>
        </w:rPr>
        <w:t>Living Wage Jobs</w:t>
      </w:r>
    </w:p>
    <w:p w14:paraId="17296CFD" w14:textId="042A7F29" w:rsidR="00DB2EAD" w:rsidRPr="004061AC" w:rsidRDefault="00DB2EAD" w:rsidP="00DB2EAD">
      <w:pPr>
        <w:spacing w:after="0" w:line="240" w:lineRule="auto"/>
      </w:pPr>
      <w:r w:rsidRPr="004061AC">
        <w:t>The surveys indicate there is a gap between available jobs and the community resident’s skill level. Based upon the data, people do not have the skills required to qualify for jobs in today’s market. Additional skill training and education are needed to obtain a living wage job.</w:t>
      </w:r>
    </w:p>
    <w:p w14:paraId="6D5CFE4A" w14:textId="77777777" w:rsidR="00DB2EAD" w:rsidRPr="00DB2EAD" w:rsidRDefault="00DB2EAD" w:rsidP="00DB2EAD">
      <w:pPr>
        <w:spacing w:after="0" w:line="240" w:lineRule="auto"/>
        <w:rPr>
          <w:sz w:val="24"/>
          <w:szCs w:val="24"/>
        </w:rPr>
      </w:pPr>
    </w:p>
    <w:p w14:paraId="203055FC" w14:textId="470C6BB0" w:rsidR="009E24F9" w:rsidRDefault="009E24F9" w:rsidP="004360CE">
      <w:pPr>
        <w:spacing w:after="0" w:line="240" w:lineRule="auto"/>
        <w:rPr>
          <w:b/>
          <w:bCs/>
          <w:sz w:val="24"/>
          <w:szCs w:val="24"/>
        </w:rPr>
      </w:pPr>
      <w:r>
        <w:rPr>
          <w:b/>
          <w:bCs/>
          <w:sz w:val="24"/>
          <w:szCs w:val="24"/>
        </w:rPr>
        <w:t>Childcare</w:t>
      </w:r>
    </w:p>
    <w:p w14:paraId="428C25D0" w14:textId="650E7008" w:rsidR="00E02694" w:rsidRPr="004061AC" w:rsidRDefault="00E02694" w:rsidP="004360CE">
      <w:pPr>
        <w:spacing w:after="0" w:line="240" w:lineRule="auto"/>
      </w:pPr>
      <w:r w:rsidRPr="004061AC">
        <w:t xml:space="preserve">There are not enough adequate childcare programs as well as </w:t>
      </w:r>
      <w:r w:rsidR="004C10C6" w:rsidRPr="004061AC">
        <w:t>childcare</w:t>
      </w:r>
      <w:r w:rsidRPr="004061AC">
        <w:t xml:space="preserve"> financial assistance. Survey respondents indicated there</w:t>
      </w:r>
      <w:r w:rsidR="00C52B0C" w:rsidRPr="004061AC">
        <w:t xml:space="preserve"> are</w:t>
      </w:r>
      <w:r w:rsidRPr="004061AC">
        <w:t xml:space="preserve"> an insufficient number of evening and weekend options available for childcare. </w:t>
      </w:r>
      <w:r w:rsidR="004C10C6" w:rsidRPr="004061AC">
        <w:t xml:space="preserve">There is also a lack of child and youth activities or after school programs available. </w:t>
      </w:r>
      <w:r w:rsidRPr="004061AC">
        <w:t>Childcare is a</w:t>
      </w:r>
      <w:r w:rsidR="004C10C6" w:rsidRPr="004061AC">
        <w:t>n essential</w:t>
      </w:r>
      <w:r w:rsidRPr="004061AC">
        <w:t xml:space="preserve"> workforce support that reduces absenteeism and turnover for working parents.</w:t>
      </w:r>
    </w:p>
    <w:p w14:paraId="0AD7C271" w14:textId="77777777" w:rsidR="004360CE" w:rsidRPr="00E02694" w:rsidRDefault="004360CE" w:rsidP="004360CE">
      <w:pPr>
        <w:spacing w:after="0" w:line="240" w:lineRule="auto"/>
        <w:rPr>
          <w:sz w:val="24"/>
          <w:szCs w:val="24"/>
        </w:rPr>
      </w:pPr>
    </w:p>
    <w:p w14:paraId="36064C07" w14:textId="3617D0FA" w:rsidR="00DF7511" w:rsidRDefault="00DF7511" w:rsidP="004360CE">
      <w:pPr>
        <w:spacing w:after="0" w:line="240" w:lineRule="auto"/>
        <w:contextualSpacing/>
        <w:rPr>
          <w:b/>
          <w:bCs/>
          <w:sz w:val="24"/>
          <w:szCs w:val="24"/>
        </w:rPr>
      </w:pPr>
      <w:r w:rsidRPr="009E24F9">
        <w:rPr>
          <w:b/>
          <w:bCs/>
          <w:sz w:val="24"/>
          <w:szCs w:val="24"/>
        </w:rPr>
        <w:t>Transportation</w:t>
      </w:r>
    </w:p>
    <w:p w14:paraId="4AB8CB87" w14:textId="6025BB3C" w:rsidR="00080336" w:rsidRPr="004061AC" w:rsidRDefault="00080336" w:rsidP="004360CE">
      <w:pPr>
        <w:spacing w:after="0" w:line="240" w:lineRule="auto"/>
        <w:contextualSpacing/>
      </w:pPr>
      <w:r w:rsidRPr="004061AC">
        <w:t>Transportation appears to be a need with a large percentage of people identifying a need for help with getting financial assistance to purchase a car, repair a vehicle, getting to and from appointments, and getting vehicle insurance.</w:t>
      </w:r>
    </w:p>
    <w:p w14:paraId="75995176" w14:textId="77777777" w:rsidR="008E4C00" w:rsidRPr="004061AC" w:rsidRDefault="008E4C00" w:rsidP="008E4C00">
      <w:pPr>
        <w:spacing w:after="0" w:line="240" w:lineRule="auto"/>
        <w:rPr>
          <w:b/>
          <w:bCs/>
        </w:rPr>
      </w:pPr>
    </w:p>
    <w:p w14:paraId="3C1D4A2A" w14:textId="18184199" w:rsidR="00DF7511" w:rsidRDefault="00DF7511" w:rsidP="008E4C00">
      <w:pPr>
        <w:spacing w:after="0" w:line="240" w:lineRule="auto"/>
        <w:rPr>
          <w:b/>
          <w:bCs/>
          <w:sz w:val="24"/>
          <w:szCs w:val="24"/>
        </w:rPr>
      </w:pPr>
      <w:r w:rsidRPr="009E24F9">
        <w:rPr>
          <w:b/>
          <w:bCs/>
          <w:sz w:val="24"/>
          <w:szCs w:val="24"/>
        </w:rPr>
        <w:t>Substance Abuse</w:t>
      </w:r>
    </w:p>
    <w:p w14:paraId="56037BB8" w14:textId="7C8649E5" w:rsidR="004360CE" w:rsidRPr="004061AC" w:rsidRDefault="004360CE" w:rsidP="008E4C00">
      <w:pPr>
        <w:spacing w:after="0" w:line="240" w:lineRule="auto"/>
      </w:pPr>
      <w:r w:rsidRPr="004061AC">
        <w:t xml:space="preserve">Substance abuse is a </w:t>
      </w:r>
      <w:r w:rsidR="00AB78D3" w:rsidRPr="004061AC">
        <w:t>complicated</w:t>
      </w:r>
      <w:r w:rsidRPr="004061AC">
        <w:t xml:space="preserve"> issue that prevents many people from obtaining and </w:t>
      </w:r>
      <w:r w:rsidR="00AB78D3" w:rsidRPr="004061AC">
        <w:t>retaining</w:t>
      </w:r>
      <w:r w:rsidRPr="004061AC">
        <w:t xml:space="preserve"> employment, stable home environments, housing, and </w:t>
      </w:r>
      <w:r w:rsidR="00AB78D3" w:rsidRPr="004061AC">
        <w:t>in general</w:t>
      </w:r>
      <w:r w:rsidRPr="004061AC">
        <w:t xml:space="preserve"> self-sufficiency. Many times, people choose to fund their addiction </w:t>
      </w:r>
      <w:r w:rsidR="008E4C00" w:rsidRPr="004061AC">
        <w:t>rather than</w:t>
      </w:r>
      <w:r w:rsidRPr="004061AC">
        <w:t xml:space="preserve"> providing the </w:t>
      </w:r>
      <w:r w:rsidR="006D2EE2" w:rsidRPr="004061AC">
        <w:t>essentials</w:t>
      </w:r>
      <w:r w:rsidRPr="004061AC">
        <w:t xml:space="preserve"> for their families. Substance abuse has a direct impact on the communities in which people live.</w:t>
      </w:r>
    </w:p>
    <w:p w14:paraId="7D8B071D" w14:textId="599CE89B" w:rsidR="00DF7511" w:rsidRDefault="00DF7511" w:rsidP="00E907E6"/>
    <w:p w14:paraId="15A0E7DD" w14:textId="628CB406" w:rsidR="008E4C00" w:rsidRDefault="008E4C00" w:rsidP="00E907E6"/>
    <w:p w14:paraId="4AE341C4" w14:textId="0B5ED226" w:rsidR="004061AC" w:rsidRDefault="004061AC" w:rsidP="00E907E6"/>
    <w:p w14:paraId="4FB0BC64" w14:textId="4A383832" w:rsidR="004061AC" w:rsidRDefault="004061AC" w:rsidP="00E907E6"/>
    <w:p w14:paraId="69D0B745" w14:textId="77777777" w:rsidR="004061AC" w:rsidRDefault="004061AC" w:rsidP="00E907E6"/>
    <w:p w14:paraId="77657B68" w14:textId="77777777" w:rsidR="008E4C00" w:rsidRDefault="008E4C00" w:rsidP="00E907E6"/>
    <w:p w14:paraId="1EC85068" w14:textId="77777777" w:rsidR="008E4C00" w:rsidRDefault="008E4C00" w:rsidP="00E907E6"/>
    <w:p w14:paraId="739472EC" w14:textId="557AEFE0" w:rsidR="00DF7511" w:rsidRDefault="00DF7511" w:rsidP="008E4C00">
      <w:pPr>
        <w:spacing w:after="0" w:line="240" w:lineRule="auto"/>
        <w:rPr>
          <w:b/>
          <w:bCs/>
          <w:sz w:val="24"/>
          <w:szCs w:val="24"/>
        </w:rPr>
      </w:pPr>
      <w:r w:rsidRPr="008E4C00">
        <w:rPr>
          <w:b/>
          <w:bCs/>
          <w:sz w:val="24"/>
          <w:szCs w:val="24"/>
        </w:rPr>
        <w:lastRenderedPageBreak/>
        <w:t>Summary of Customer Satisfaction</w:t>
      </w:r>
    </w:p>
    <w:p w14:paraId="293AB7FA" w14:textId="45F54235" w:rsidR="00271833" w:rsidRPr="00FA5155" w:rsidRDefault="008E4C00" w:rsidP="00271833">
      <w:pPr>
        <w:spacing w:after="0" w:line="240" w:lineRule="auto"/>
      </w:pPr>
      <w:r w:rsidRPr="00271833">
        <w:rPr>
          <w:sz w:val="24"/>
          <w:szCs w:val="24"/>
        </w:rPr>
        <w:t xml:space="preserve">Overall customer satisfaction results are exceptionally positive. SCICAP appears to be doing an outstanding job providing essential services and programs to low-income clients in a helpful and friendly manner. </w:t>
      </w:r>
      <w:r w:rsidR="00271833" w:rsidRPr="00271833">
        <w:rPr>
          <w:sz w:val="24"/>
          <w:szCs w:val="24"/>
        </w:rPr>
        <w:t>99.5% of survey participants stated they had a positive experience when receiving services.</w:t>
      </w:r>
      <w:r w:rsidR="00271833">
        <w:rPr>
          <w:sz w:val="24"/>
          <w:szCs w:val="24"/>
        </w:rPr>
        <w:t xml:space="preserve"> Most people completing the survey stated the biggest barrier to not </w:t>
      </w:r>
      <w:r w:rsidR="00271833" w:rsidRPr="004061AC">
        <w:t>receiving services was from not wanting to ask for help. Over 95% of Stakeholders gave SCICAP high ratings for value, professionalism, and relationships with community partners.</w:t>
      </w:r>
      <w:r w:rsidR="00271833">
        <w:rPr>
          <w:sz w:val="24"/>
          <w:szCs w:val="24"/>
        </w:rPr>
        <w:t xml:space="preserve"> </w:t>
      </w:r>
    </w:p>
    <w:p w14:paraId="174B694F" w14:textId="77777777" w:rsidR="008E4C00" w:rsidRDefault="008E4C00" w:rsidP="008E4C00">
      <w:pPr>
        <w:spacing w:after="0" w:line="240" w:lineRule="auto"/>
      </w:pPr>
    </w:p>
    <w:p w14:paraId="122CA6C8" w14:textId="28D3C52A" w:rsidR="00DF7511" w:rsidRDefault="00DF7511" w:rsidP="00504447">
      <w:pPr>
        <w:spacing w:after="0" w:line="240" w:lineRule="auto"/>
        <w:rPr>
          <w:b/>
          <w:bCs/>
          <w:sz w:val="24"/>
          <w:szCs w:val="24"/>
        </w:rPr>
      </w:pPr>
      <w:r w:rsidRPr="00271833">
        <w:rPr>
          <w:b/>
          <w:bCs/>
          <w:sz w:val="24"/>
          <w:szCs w:val="24"/>
        </w:rPr>
        <w:t>Summary of Community/Client Demographic</w:t>
      </w:r>
      <w:r w:rsidR="00504447">
        <w:rPr>
          <w:b/>
          <w:bCs/>
          <w:sz w:val="24"/>
          <w:szCs w:val="24"/>
        </w:rPr>
        <w:t>s</w:t>
      </w:r>
    </w:p>
    <w:p w14:paraId="5F3FAC5B" w14:textId="7CD97B87" w:rsidR="00504447" w:rsidRPr="004061AC" w:rsidRDefault="00504447" w:rsidP="00504447">
      <w:pPr>
        <w:spacing w:after="0" w:line="240" w:lineRule="auto"/>
      </w:pPr>
      <w:r w:rsidRPr="004061AC">
        <w:t xml:space="preserve">The assessment of the client and community demographics reaffirms what we already </w:t>
      </w:r>
      <w:r w:rsidR="00BE5D4C" w:rsidRPr="004061AC">
        <w:t>know</w:t>
      </w:r>
      <w:r w:rsidRPr="004061AC">
        <w:t xml:space="preserve"> about the population and counties we serve.</w:t>
      </w:r>
    </w:p>
    <w:p w14:paraId="67CF814E" w14:textId="32E05E91" w:rsidR="00504447" w:rsidRPr="004061AC" w:rsidRDefault="00504447" w:rsidP="00504447">
      <w:pPr>
        <w:pStyle w:val="ListParagraph"/>
        <w:numPr>
          <w:ilvl w:val="0"/>
          <w:numId w:val="17"/>
        </w:numPr>
        <w:spacing w:after="0" w:line="240" w:lineRule="auto"/>
      </w:pPr>
      <w:r w:rsidRPr="004061AC">
        <w:t>Population is decreasing</w:t>
      </w:r>
    </w:p>
    <w:p w14:paraId="6498B45E" w14:textId="1E0386EE" w:rsidR="00504447" w:rsidRPr="004061AC" w:rsidRDefault="00504447" w:rsidP="00504447">
      <w:pPr>
        <w:pStyle w:val="ListParagraph"/>
        <w:numPr>
          <w:ilvl w:val="0"/>
          <w:numId w:val="17"/>
        </w:numPr>
        <w:spacing w:after="0" w:line="240" w:lineRule="auto"/>
      </w:pPr>
      <w:r w:rsidRPr="004061AC">
        <w:t>Decatur County has the highest poverty rate in the state</w:t>
      </w:r>
    </w:p>
    <w:p w14:paraId="085C135C" w14:textId="79696459" w:rsidR="00504447" w:rsidRPr="004061AC" w:rsidRDefault="00504447" w:rsidP="00504447">
      <w:pPr>
        <w:pStyle w:val="ListParagraph"/>
        <w:numPr>
          <w:ilvl w:val="0"/>
          <w:numId w:val="17"/>
        </w:numPr>
        <w:spacing w:after="0" w:line="240" w:lineRule="auto"/>
      </w:pPr>
      <w:r w:rsidRPr="004061AC">
        <w:t xml:space="preserve">The SCICAP service area has a higher poverty rate than the state average </w:t>
      </w:r>
    </w:p>
    <w:p w14:paraId="5B3BAFDA" w14:textId="77C5E0F0" w:rsidR="00504447" w:rsidRPr="004061AC" w:rsidRDefault="00504447" w:rsidP="00504447">
      <w:pPr>
        <w:pStyle w:val="ListParagraph"/>
        <w:numPr>
          <w:ilvl w:val="0"/>
          <w:numId w:val="17"/>
        </w:numPr>
        <w:spacing w:after="0" w:line="240" w:lineRule="auto"/>
      </w:pPr>
      <w:r w:rsidRPr="004061AC">
        <w:t>Median household income is much lower than the state average</w:t>
      </w:r>
    </w:p>
    <w:p w14:paraId="7D533D76" w14:textId="501C22D8" w:rsidR="0003163B" w:rsidRPr="004061AC" w:rsidRDefault="0003163B" w:rsidP="00504447">
      <w:pPr>
        <w:pStyle w:val="ListParagraph"/>
        <w:numPr>
          <w:ilvl w:val="0"/>
          <w:numId w:val="17"/>
        </w:numPr>
        <w:spacing w:after="0" w:line="240" w:lineRule="auto"/>
      </w:pPr>
      <w:r w:rsidRPr="004061AC">
        <w:t>We have clients that lack higher education</w:t>
      </w:r>
    </w:p>
    <w:p w14:paraId="62719275" w14:textId="08FECDA5" w:rsidR="0003163B" w:rsidRPr="004061AC" w:rsidRDefault="0003163B" w:rsidP="00504447">
      <w:pPr>
        <w:pStyle w:val="ListParagraph"/>
        <w:numPr>
          <w:ilvl w:val="0"/>
          <w:numId w:val="17"/>
        </w:numPr>
        <w:spacing w:after="0" w:line="240" w:lineRule="auto"/>
      </w:pPr>
      <w:r w:rsidRPr="004061AC">
        <w:t xml:space="preserve">We have </w:t>
      </w:r>
      <w:r w:rsidR="00F3766E" w:rsidRPr="004061AC">
        <w:t>many</w:t>
      </w:r>
      <w:r w:rsidRPr="004061AC">
        <w:t xml:space="preserve"> children receiving free or </w:t>
      </w:r>
      <w:r w:rsidR="005179E6" w:rsidRPr="004061AC">
        <w:t>reduced-price</w:t>
      </w:r>
      <w:r w:rsidRPr="004061AC">
        <w:t xml:space="preserve"> lunches</w:t>
      </w:r>
    </w:p>
    <w:p w14:paraId="2964C4DA" w14:textId="77777777" w:rsidR="00F3766E" w:rsidRPr="004061AC" w:rsidRDefault="005179E6" w:rsidP="00504447">
      <w:pPr>
        <w:pStyle w:val="ListParagraph"/>
        <w:numPr>
          <w:ilvl w:val="0"/>
          <w:numId w:val="17"/>
        </w:numPr>
        <w:spacing w:after="0" w:line="240" w:lineRule="auto"/>
      </w:pPr>
      <w:r w:rsidRPr="004061AC">
        <w:t>We have clients living in unsafe and unsanitary homes</w:t>
      </w:r>
    </w:p>
    <w:p w14:paraId="6CE0F4B0" w14:textId="21B63DDC" w:rsidR="005179E6" w:rsidRPr="004061AC" w:rsidRDefault="00F3766E" w:rsidP="00504447">
      <w:pPr>
        <w:pStyle w:val="ListParagraph"/>
        <w:numPr>
          <w:ilvl w:val="0"/>
          <w:numId w:val="17"/>
        </w:numPr>
        <w:spacing w:after="0" w:line="240" w:lineRule="auto"/>
      </w:pPr>
      <w:r w:rsidRPr="004061AC">
        <w:t xml:space="preserve">The percent lacking adult literacy skills for Iowa is </w:t>
      </w:r>
      <w:r w:rsidR="00DB586F">
        <w:t>11.1</w:t>
      </w:r>
      <w:r w:rsidRPr="004061AC">
        <w:t xml:space="preserve">%, and </w:t>
      </w:r>
      <w:r w:rsidR="00DB586F">
        <w:t>13</w:t>
      </w:r>
      <w:r w:rsidRPr="004061AC">
        <w:t>.</w:t>
      </w:r>
      <w:r w:rsidR="00DB586F">
        <w:t>3</w:t>
      </w:r>
      <w:r w:rsidRPr="004061AC">
        <w:t>% for SCICAP’s service area</w:t>
      </w:r>
    </w:p>
    <w:p w14:paraId="7BED8F91" w14:textId="63A9A303" w:rsidR="00F3766E" w:rsidRDefault="00F3766E" w:rsidP="00F3766E">
      <w:pPr>
        <w:spacing w:after="0" w:line="240" w:lineRule="auto"/>
        <w:rPr>
          <w:sz w:val="24"/>
          <w:szCs w:val="24"/>
        </w:rPr>
      </w:pPr>
    </w:p>
    <w:p w14:paraId="7DDF954F" w14:textId="032A91DE" w:rsidR="00F3766E" w:rsidRPr="004061AC" w:rsidRDefault="00F3766E" w:rsidP="00F3766E">
      <w:pPr>
        <w:spacing w:after="0" w:line="240" w:lineRule="auto"/>
      </w:pPr>
      <w:r w:rsidRPr="004061AC">
        <w:t xml:space="preserve">A </w:t>
      </w:r>
      <w:r w:rsidR="00903ECB" w:rsidRPr="004061AC">
        <w:t>noteworthy</w:t>
      </w:r>
      <w:r w:rsidRPr="004061AC">
        <w:t xml:space="preserve"> barrier to self-sufficiency is the gap between wages and the cost of living. The high cost of housing, shortage of childcare options, and lack of transportation make access to </w:t>
      </w:r>
      <w:r w:rsidR="00903ECB" w:rsidRPr="004061AC">
        <w:t>employment</w:t>
      </w:r>
      <w:r w:rsidRPr="004061AC">
        <w:t xml:space="preserve">, childcare, and social services costly and challenging. South Central Iowa Community Action Program </w:t>
      </w:r>
      <w:r w:rsidR="00903ECB" w:rsidRPr="004061AC">
        <w:t>provides quality</w:t>
      </w:r>
      <w:r w:rsidRPr="004061AC">
        <w:t xml:space="preserve"> programs and collaborat</w:t>
      </w:r>
      <w:r w:rsidR="00903ECB" w:rsidRPr="004061AC">
        <w:t>es</w:t>
      </w:r>
      <w:r w:rsidRPr="004061AC">
        <w:t xml:space="preserve"> with other organizations in order to pledge the best possible support and outcomes for the families we serve. We collaborate with state agencies, local governments, schools, non-profits</w:t>
      </w:r>
      <w:r w:rsidR="00B30495" w:rsidRPr="004061AC">
        <w:t xml:space="preserve">, medical and mental health providers, utilities, local businesses, and faith-based organizations. Our </w:t>
      </w:r>
      <w:r w:rsidR="00903ECB" w:rsidRPr="004061AC">
        <w:t>greatest</w:t>
      </w:r>
      <w:r w:rsidR="00B30495" w:rsidRPr="004061AC">
        <w:t xml:space="preserve"> </w:t>
      </w:r>
      <w:r w:rsidR="00903ECB" w:rsidRPr="004061AC">
        <w:t>advantage</w:t>
      </w:r>
      <w:r w:rsidR="00B30495" w:rsidRPr="004061AC">
        <w:t xml:space="preserve"> in meeting the challenges we face and developing opportunities for our clients is the resilience of our community members, </w:t>
      </w:r>
      <w:r w:rsidR="004179CE" w:rsidRPr="004061AC">
        <w:t>staff,</w:t>
      </w:r>
      <w:r w:rsidR="00B30495" w:rsidRPr="004061AC">
        <w:t xml:space="preserve"> and partners. While SCICAP </w:t>
      </w:r>
      <w:r w:rsidR="00903ECB" w:rsidRPr="004061AC">
        <w:t xml:space="preserve">is not able to </w:t>
      </w:r>
      <w:r w:rsidR="00B30495" w:rsidRPr="004061AC">
        <w:t xml:space="preserve">meet every need identified in the surveys, the Agency has services and referral options in place to </w:t>
      </w:r>
      <w:r w:rsidR="00903ECB" w:rsidRPr="004061AC">
        <w:t>tackle</w:t>
      </w:r>
      <w:r w:rsidR="00B30495" w:rsidRPr="004061AC">
        <w:t xml:space="preserve"> many of the issues that clients are facing in our communities.</w:t>
      </w:r>
    </w:p>
    <w:p w14:paraId="55CFFC82" w14:textId="77777777" w:rsidR="00F3766E" w:rsidRPr="004061AC" w:rsidRDefault="00F3766E" w:rsidP="00F3766E">
      <w:pPr>
        <w:pStyle w:val="ListParagraph"/>
        <w:spacing w:after="0" w:line="240" w:lineRule="auto"/>
      </w:pPr>
    </w:p>
    <w:p w14:paraId="480ACA58" w14:textId="77777777" w:rsidR="00E907E6" w:rsidRPr="004061AC" w:rsidRDefault="00E907E6" w:rsidP="00E907E6"/>
    <w:p w14:paraId="61017732" w14:textId="77777777" w:rsidR="00E907E6" w:rsidRPr="004061AC" w:rsidRDefault="00E907E6" w:rsidP="00E907E6">
      <w:pPr>
        <w:spacing w:after="0"/>
      </w:pPr>
      <w:r w:rsidRPr="004061AC">
        <w:t>Amended July 13, 2016</w:t>
      </w:r>
    </w:p>
    <w:p w14:paraId="1046A237" w14:textId="214B66DB" w:rsidR="00E907E6" w:rsidRPr="004061AC" w:rsidRDefault="00E907E6" w:rsidP="00E907E6">
      <w:pPr>
        <w:spacing w:after="0"/>
      </w:pPr>
      <w:r w:rsidRPr="004061AC">
        <w:t>Amended February 20, 2020</w:t>
      </w:r>
    </w:p>
    <w:p w14:paraId="64B5AB3C" w14:textId="3FDF791C" w:rsidR="00653901" w:rsidRDefault="00653901" w:rsidP="00E907E6">
      <w:pPr>
        <w:spacing w:after="0"/>
      </w:pPr>
      <w:r w:rsidRPr="004061AC">
        <w:t>Amended January 31, 2021</w:t>
      </w:r>
    </w:p>
    <w:p w14:paraId="7B35EB21" w14:textId="4C35983B" w:rsidR="007B7E54" w:rsidRDefault="007B7E54" w:rsidP="00E907E6">
      <w:pPr>
        <w:spacing w:after="0"/>
      </w:pPr>
      <w:r>
        <w:t>Amended April 28, 2021 (New Mission)</w:t>
      </w:r>
    </w:p>
    <w:p w14:paraId="3F1DE766" w14:textId="4206CE19" w:rsidR="00CD0401" w:rsidRDefault="00CD0401" w:rsidP="00E907E6">
      <w:pPr>
        <w:spacing w:after="0"/>
      </w:pPr>
      <w:r>
        <w:t>Amended April</w:t>
      </w:r>
      <w:r w:rsidR="00DF02A7">
        <w:t xml:space="preserve"> 27, 2022</w:t>
      </w:r>
    </w:p>
    <w:p w14:paraId="1A1D6EA0" w14:textId="12548ED7" w:rsidR="00EE1549" w:rsidRPr="004061AC" w:rsidRDefault="00EE1549" w:rsidP="00E907E6">
      <w:pPr>
        <w:spacing w:after="0"/>
      </w:pPr>
      <w:r>
        <w:t>Amended March</w:t>
      </w:r>
      <w:r w:rsidR="002608D8">
        <w:t xml:space="preserve"> 2, 2023</w:t>
      </w:r>
    </w:p>
    <w:p w14:paraId="3F8FEB9B" w14:textId="77777777" w:rsidR="00B04676" w:rsidRDefault="00B04676" w:rsidP="00134EDA">
      <w:pPr>
        <w:rPr>
          <w:rFonts w:ascii="Times New Roman" w:hAnsi="Times New Roman" w:cs="Times New Roman"/>
          <w:sz w:val="24"/>
          <w:szCs w:val="24"/>
        </w:rPr>
      </w:pPr>
    </w:p>
    <w:p w14:paraId="04AFFD09" w14:textId="6E8AF225" w:rsidR="006D335F" w:rsidRDefault="006D335F" w:rsidP="00134EDA">
      <w:pPr>
        <w:rPr>
          <w:rFonts w:ascii="Times New Roman" w:hAnsi="Times New Roman" w:cs="Times New Roman"/>
          <w:sz w:val="24"/>
          <w:szCs w:val="24"/>
        </w:rPr>
      </w:pPr>
    </w:p>
    <w:p w14:paraId="63787844" w14:textId="77777777" w:rsidR="006D335F" w:rsidRPr="006D335F" w:rsidRDefault="006D335F" w:rsidP="00134EDA">
      <w:pPr>
        <w:rPr>
          <w:rFonts w:ascii="Times New Roman" w:hAnsi="Times New Roman" w:cs="Times New Roman"/>
          <w:sz w:val="24"/>
          <w:szCs w:val="24"/>
        </w:rPr>
      </w:pPr>
    </w:p>
    <w:sectPr w:rsidR="006D335F" w:rsidRPr="006D335F" w:rsidSect="00D014F9">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934E" w14:textId="77777777" w:rsidR="004C2D80" w:rsidRDefault="004C2D80" w:rsidP="00AB1495">
      <w:pPr>
        <w:spacing w:after="0" w:line="240" w:lineRule="auto"/>
      </w:pPr>
      <w:r>
        <w:separator/>
      </w:r>
    </w:p>
  </w:endnote>
  <w:endnote w:type="continuationSeparator" w:id="0">
    <w:p w14:paraId="6A22296F" w14:textId="77777777" w:rsidR="004C2D80" w:rsidRDefault="004C2D80" w:rsidP="00AB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079677"/>
      <w:docPartObj>
        <w:docPartGallery w:val="Page Numbers (Bottom of Page)"/>
        <w:docPartUnique/>
      </w:docPartObj>
    </w:sdtPr>
    <w:sdtEndPr>
      <w:rPr>
        <w:color w:val="7F7F7F" w:themeColor="background1" w:themeShade="7F"/>
        <w:spacing w:val="60"/>
      </w:rPr>
    </w:sdtEndPr>
    <w:sdtContent>
      <w:p w14:paraId="3B9326F1" w14:textId="03B0844E" w:rsidR="001E4059" w:rsidRDefault="001E405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B3341F4" w14:textId="77777777" w:rsidR="001E4059" w:rsidRDefault="001E4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4048" w14:textId="77777777" w:rsidR="004C2D80" w:rsidRDefault="004C2D80" w:rsidP="00AB1495">
      <w:pPr>
        <w:spacing w:after="0" w:line="240" w:lineRule="auto"/>
      </w:pPr>
      <w:r>
        <w:separator/>
      </w:r>
    </w:p>
  </w:footnote>
  <w:footnote w:type="continuationSeparator" w:id="0">
    <w:p w14:paraId="3CFC0C3E" w14:textId="77777777" w:rsidR="004C2D80" w:rsidRDefault="004C2D80" w:rsidP="00AB1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BFD"/>
    <w:multiLevelType w:val="hybridMultilevel"/>
    <w:tmpl w:val="598A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B4AF2"/>
    <w:multiLevelType w:val="hybridMultilevel"/>
    <w:tmpl w:val="C2B0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00B4C"/>
    <w:multiLevelType w:val="hybridMultilevel"/>
    <w:tmpl w:val="277E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F0F4F"/>
    <w:multiLevelType w:val="hybridMultilevel"/>
    <w:tmpl w:val="FECE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C256C"/>
    <w:multiLevelType w:val="hybridMultilevel"/>
    <w:tmpl w:val="AC02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43E4A"/>
    <w:multiLevelType w:val="hybridMultilevel"/>
    <w:tmpl w:val="BA747C0C"/>
    <w:lvl w:ilvl="0" w:tplc="F13AEE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F04234"/>
    <w:multiLevelType w:val="hybridMultilevel"/>
    <w:tmpl w:val="0B1E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86CAB"/>
    <w:multiLevelType w:val="hybridMultilevel"/>
    <w:tmpl w:val="77A6AB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CA93503"/>
    <w:multiLevelType w:val="hybridMultilevel"/>
    <w:tmpl w:val="FDAA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D6749"/>
    <w:multiLevelType w:val="hybridMultilevel"/>
    <w:tmpl w:val="BA747C0C"/>
    <w:lvl w:ilvl="0" w:tplc="F13AEE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6A3AB7"/>
    <w:multiLevelType w:val="hybridMultilevel"/>
    <w:tmpl w:val="7156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01D8C"/>
    <w:multiLevelType w:val="hybridMultilevel"/>
    <w:tmpl w:val="B96287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D2F7A"/>
    <w:multiLevelType w:val="hybridMultilevel"/>
    <w:tmpl w:val="3CF8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97620"/>
    <w:multiLevelType w:val="hybridMultilevel"/>
    <w:tmpl w:val="FBA8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D1564"/>
    <w:multiLevelType w:val="hybridMultilevel"/>
    <w:tmpl w:val="AC2A63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9FF0BA8"/>
    <w:multiLevelType w:val="hybridMultilevel"/>
    <w:tmpl w:val="FC1A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C5AA0"/>
    <w:multiLevelType w:val="hybridMultilevel"/>
    <w:tmpl w:val="593A6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5145136">
    <w:abstractNumId w:val="10"/>
  </w:num>
  <w:num w:numId="2" w16cid:durableId="1361934640">
    <w:abstractNumId w:val="12"/>
  </w:num>
  <w:num w:numId="3" w16cid:durableId="378826026">
    <w:abstractNumId w:val="3"/>
  </w:num>
  <w:num w:numId="4" w16cid:durableId="564027157">
    <w:abstractNumId w:val="15"/>
  </w:num>
  <w:num w:numId="5" w16cid:durableId="1911231052">
    <w:abstractNumId w:val="14"/>
  </w:num>
  <w:num w:numId="6" w16cid:durableId="1710110210">
    <w:abstractNumId w:val="6"/>
  </w:num>
  <w:num w:numId="7" w16cid:durableId="710689761">
    <w:abstractNumId w:val="1"/>
  </w:num>
  <w:num w:numId="8" w16cid:durableId="1251742021">
    <w:abstractNumId w:val="4"/>
  </w:num>
  <w:num w:numId="9" w16cid:durableId="489903061">
    <w:abstractNumId w:val="11"/>
  </w:num>
  <w:num w:numId="10" w16cid:durableId="2126537858">
    <w:abstractNumId w:val="0"/>
  </w:num>
  <w:num w:numId="11" w16cid:durableId="404691258">
    <w:abstractNumId w:val="16"/>
  </w:num>
  <w:num w:numId="12" w16cid:durableId="1515146390">
    <w:abstractNumId w:val="9"/>
  </w:num>
  <w:num w:numId="13" w16cid:durableId="1700857214">
    <w:abstractNumId w:val="13"/>
  </w:num>
  <w:num w:numId="14" w16cid:durableId="577129884">
    <w:abstractNumId w:val="7"/>
  </w:num>
  <w:num w:numId="15" w16cid:durableId="1989698869">
    <w:abstractNumId w:val="8"/>
  </w:num>
  <w:num w:numId="16" w16cid:durableId="2114203969">
    <w:abstractNumId w:val="5"/>
  </w:num>
  <w:num w:numId="17" w16cid:durableId="1783644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5F"/>
    <w:rsid w:val="00004765"/>
    <w:rsid w:val="00005AD6"/>
    <w:rsid w:val="00007722"/>
    <w:rsid w:val="00013FA5"/>
    <w:rsid w:val="000149E1"/>
    <w:rsid w:val="00014A39"/>
    <w:rsid w:val="0001629B"/>
    <w:rsid w:val="00017302"/>
    <w:rsid w:val="000219CC"/>
    <w:rsid w:val="00022F95"/>
    <w:rsid w:val="000259A9"/>
    <w:rsid w:val="0002707B"/>
    <w:rsid w:val="00027518"/>
    <w:rsid w:val="00031244"/>
    <w:rsid w:val="0003163B"/>
    <w:rsid w:val="0003352E"/>
    <w:rsid w:val="000351BF"/>
    <w:rsid w:val="000370C6"/>
    <w:rsid w:val="00042DFE"/>
    <w:rsid w:val="00043AD9"/>
    <w:rsid w:val="00044694"/>
    <w:rsid w:val="00055091"/>
    <w:rsid w:val="0005750B"/>
    <w:rsid w:val="00061D31"/>
    <w:rsid w:val="000662C8"/>
    <w:rsid w:val="00066953"/>
    <w:rsid w:val="00080336"/>
    <w:rsid w:val="00084576"/>
    <w:rsid w:val="000845D3"/>
    <w:rsid w:val="00084B81"/>
    <w:rsid w:val="00094221"/>
    <w:rsid w:val="00094EDB"/>
    <w:rsid w:val="000A7E66"/>
    <w:rsid w:val="000B031F"/>
    <w:rsid w:val="000B43AC"/>
    <w:rsid w:val="000C0F54"/>
    <w:rsid w:val="000C1BA4"/>
    <w:rsid w:val="000C36A2"/>
    <w:rsid w:val="000C673D"/>
    <w:rsid w:val="000E1831"/>
    <w:rsid w:val="000E252E"/>
    <w:rsid w:val="000E681D"/>
    <w:rsid w:val="000E7601"/>
    <w:rsid w:val="000F2177"/>
    <w:rsid w:val="000F2EB0"/>
    <w:rsid w:val="000F58F6"/>
    <w:rsid w:val="00112147"/>
    <w:rsid w:val="001124ED"/>
    <w:rsid w:val="00113AA0"/>
    <w:rsid w:val="00122A31"/>
    <w:rsid w:val="00123011"/>
    <w:rsid w:val="001231FB"/>
    <w:rsid w:val="00133E76"/>
    <w:rsid w:val="00134EDA"/>
    <w:rsid w:val="00144A22"/>
    <w:rsid w:val="00152C02"/>
    <w:rsid w:val="001551DE"/>
    <w:rsid w:val="00155284"/>
    <w:rsid w:val="00166D95"/>
    <w:rsid w:val="001722DF"/>
    <w:rsid w:val="001735E1"/>
    <w:rsid w:val="00177D7C"/>
    <w:rsid w:val="001853C0"/>
    <w:rsid w:val="00185697"/>
    <w:rsid w:val="001868D4"/>
    <w:rsid w:val="00186969"/>
    <w:rsid w:val="00192BBF"/>
    <w:rsid w:val="0019538D"/>
    <w:rsid w:val="001A2AF7"/>
    <w:rsid w:val="001B14F5"/>
    <w:rsid w:val="001B5635"/>
    <w:rsid w:val="001B702B"/>
    <w:rsid w:val="001B7A99"/>
    <w:rsid w:val="001C126F"/>
    <w:rsid w:val="001C4397"/>
    <w:rsid w:val="001C4DF1"/>
    <w:rsid w:val="001C6A49"/>
    <w:rsid w:val="001D1F09"/>
    <w:rsid w:val="001D1F31"/>
    <w:rsid w:val="001D4EA0"/>
    <w:rsid w:val="001D584E"/>
    <w:rsid w:val="001E1E63"/>
    <w:rsid w:val="001E4059"/>
    <w:rsid w:val="001E5A47"/>
    <w:rsid w:val="001F4CCC"/>
    <w:rsid w:val="001F631E"/>
    <w:rsid w:val="00203936"/>
    <w:rsid w:val="00205E18"/>
    <w:rsid w:val="002101B8"/>
    <w:rsid w:val="0021493F"/>
    <w:rsid w:val="00215D78"/>
    <w:rsid w:val="00224B97"/>
    <w:rsid w:val="002272B3"/>
    <w:rsid w:val="00235AB0"/>
    <w:rsid w:val="002368D0"/>
    <w:rsid w:val="00241FCB"/>
    <w:rsid w:val="00257F8F"/>
    <w:rsid w:val="002608D8"/>
    <w:rsid w:val="002621BD"/>
    <w:rsid w:val="002660AD"/>
    <w:rsid w:val="00271833"/>
    <w:rsid w:val="00273533"/>
    <w:rsid w:val="00273565"/>
    <w:rsid w:val="002735C4"/>
    <w:rsid w:val="00275EDC"/>
    <w:rsid w:val="00277C05"/>
    <w:rsid w:val="00285380"/>
    <w:rsid w:val="00287B6D"/>
    <w:rsid w:val="00292A9E"/>
    <w:rsid w:val="00293317"/>
    <w:rsid w:val="00295995"/>
    <w:rsid w:val="00297FE6"/>
    <w:rsid w:val="002A1B4C"/>
    <w:rsid w:val="002B1FFF"/>
    <w:rsid w:val="002B3279"/>
    <w:rsid w:val="002C3A13"/>
    <w:rsid w:val="002C66E0"/>
    <w:rsid w:val="002D4DB8"/>
    <w:rsid w:val="002F37D6"/>
    <w:rsid w:val="002F5DF9"/>
    <w:rsid w:val="0030111B"/>
    <w:rsid w:val="0030688C"/>
    <w:rsid w:val="0031102F"/>
    <w:rsid w:val="00312C93"/>
    <w:rsid w:val="003131F8"/>
    <w:rsid w:val="00313A84"/>
    <w:rsid w:val="0031530B"/>
    <w:rsid w:val="0032139D"/>
    <w:rsid w:val="00321A86"/>
    <w:rsid w:val="00322865"/>
    <w:rsid w:val="0032741E"/>
    <w:rsid w:val="00331274"/>
    <w:rsid w:val="003314EC"/>
    <w:rsid w:val="003316E8"/>
    <w:rsid w:val="003327EE"/>
    <w:rsid w:val="003342A6"/>
    <w:rsid w:val="00336014"/>
    <w:rsid w:val="00342C1A"/>
    <w:rsid w:val="00345E33"/>
    <w:rsid w:val="00346290"/>
    <w:rsid w:val="0035012B"/>
    <w:rsid w:val="003512B9"/>
    <w:rsid w:val="00351AC4"/>
    <w:rsid w:val="00351B83"/>
    <w:rsid w:val="0035627F"/>
    <w:rsid w:val="00362C08"/>
    <w:rsid w:val="00364F4F"/>
    <w:rsid w:val="00383A00"/>
    <w:rsid w:val="00385D5E"/>
    <w:rsid w:val="00391887"/>
    <w:rsid w:val="00391FF0"/>
    <w:rsid w:val="003A0C44"/>
    <w:rsid w:val="003A0FC3"/>
    <w:rsid w:val="003A37FE"/>
    <w:rsid w:val="003A7F7B"/>
    <w:rsid w:val="003B53E8"/>
    <w:rsid w:val="003C30C2"/>
    <w:rsid w:val="003C3700"/>
    <w:rsid w:val="003C6748"/>
    <w:rsid w:val="003C7DC4"/>
    <w:rsid w:val="003D0CF5"/>
    <w:rsid w:val="003D5267"/>
    <w:rsid w:val="003E69D5"/>
    <w:rsid w:val="003F07AE"/>
    <w:rsid w:val="003F07B1"/>
    <w:rsid w:val="003F1313"/>
    <w:rsid w:val="003F201C"/>
    <w:rsid w:val="003F3976"/>
    <w:rsid w:val="00403EF1"/>
    <w:rsid w:val="004061AC"/>
    <w:rsid w:val="00407310"/>
    <w:rsid w:val="004132DB"/>
    <w:rsid w:val="00413BA6"/>
    <w:rsid w:val="004179CE"/>
    <w:rsid w:val="004229D9"/>
    <w:rsid w:val="00426B58"/>
    <w:rsid w:val="00427B83"/>
    <w:rsid w:val="004312E9"/>
    <w:rsid w:val="00431F97"/>
    <w:rsid w:val="00432A7F"/>
    <w:rsid w:val="00433A65"/>
    <w:rsid w:val="00433A79"/>
    <w:rsid w:val="00434B1E"/>
    <w:rsid w:val="004360CE"/>
    <w:rsid w:val="004364F7"/>
    <w:rsid w:val="00450A9F"/>
    <w:rsid w:val="00451A5C"/>
    <w:rsid w:val="004520BE"/>
    <w:rsid w:val="0045625D"/>
    <w:rsid w:val="004618EF"/>
    <w:rsid w:val="00462986"/>
    <w:rsid w:val="004639EA"/>
    <w:rsid w:val="00481006"/>
    <w:rsid w:val="004825BA"/>
    <w:rsid w:val="0048659A"/>
    <w:rsid w:val="00490913"/>
    <w:rsid w:val="00496898"/>
    <w:rsid w:val="004979F3"/>
    <w:rsid w:val="004A253E"/>
    <w:rsid w:val="004B0237"/>
    <w:rsid w:val="004B1C66"/>
    <w:rsid w:val="004B31FF"/>
    <w:rsid w:val="004B5A92"/>
    <w:rsid w:val="004C10C6"/>
    <w:rsid w:val="004C2D80"/>
    <w:rsid w:val="004C45DF"/>
    <w:rsid w:val="004D2B66"/>
    <w:rsid w:val="004E0BE2"/>
    <w:rsid w:val="004E0C10"/>
    <w:rsid w:val="004E119B"/>
    <w:rsid w:val="004E2822"/>
    <w:rsid w:val="004E3590"/>
    <w:rsid w:val="00501932"/>
    <w:rsid w:val="00504447"/>
    <w:rsid w:val="0050718B"/>
    <w:rsid w:val="0050721F"/>
    <w:rsid w:val="00515747"/>
    <w:rsid w:val="005179E6"/>
    <w:rsid w:val="0052456A"/>
    <w:rsid w:val="00526340"/>
    <w:rsid w:val="0052665C"/>
    <w:rsid w:val="00530507"/>
    <w:rsid w:val="00533097"/>
    <w:rsid w:val="00541B5D"/>
    <w:rsid w:val="00544B6F"/>
    <w:rsid w:val="005538F7"/>
    <w:rsid w:val="00554A8C"/>
    <w:rsid w:val="005600C4"/>
    <w:rsid w:val="00567B7F"/>
    <w:rsid w:val="00571E7B"/>
    <w:rsid w:val="00572BD6"/>
    <w:rsid w:val="00572D34"/>
    <w:rsid w:val="0058005B"/>
    <w:rsid w:val="005800D7"/>
    <w:rsid w:val="00580C00"/>
    <w:rsid w:val="005828CE"/>
    <w:rsid w:val="00585CB0"/>
    <w:rsid w:val="00593231"/>
    <w:rsid w:val="005933CB"/>
    <w:rsid w:val="00594D00"/>
    <w:rsid w:val="00595A13"/>
    <w:rsid w:val="005A4B9C"/>
    <w:rsid w:val="005B2DA8"/>
    <w:rsid w:val="005B4D89"/>
    <w:rsid w:val="005B7AFE"/>
    <w:rsid w:val="005C4D3A"/>
    <w:rsid w:val="005D109C"/>
    <w:rsid w:val="005D121E"/>
    <w:rsid w:val="005D1688"/>
    <w:rsid w:val="005D300C"/>
    <w:rsid w:val="005D3CF9"/>
    <w:rsid w:val="005E393E"/>
    <w:rsid w:val="005E4871"/>
    <w:rsid w:val="005E4C3A"/>
    <w:rsid w:val="005E539C"/>
    <w:rsid w:val="005F3FF5"/>
    <w:rsid w:val="005F4967"/>
    <w:rsid w:val="005F724A"/>
    <w:rsid w:val="00600453"/>
    <w:rsid w:val="00601EB0"/>
    <w:rsid w:val="00604DB7"/>
    <w:rsid w:val="00605A3E"/>
    <w:rsid w:val="00607B26"/>
    <w:rsid w:val="0061082E"/>
    <w:rsid w:val="00621BCF"/>
    <w:rsid w:val="006263B4"/>
    <w:rsid w:val="006476B6"/>
    <w:rsid w:val="00650FB4"/>
    <w:rsid w:val="00651493"/>
    <w:rsid w:val="00653901"/>
    <w:rsid w:val="00657C67"/>
    <w:rsid w:val="00660C18"/>
    <w:rsid w:val="00661661"/>
    <w:rsid w:val="006621A4"/>
    <w:rsid w:val="006637AA"/>
    <w:rsid w:val="00664B71"/>
    <w:rsid w:val="00665546"/>
    <w:rsid w:val="006757ED"/>
    <w:rsid w:val="0067740D"/>
    <w:rsid w:val="0069393B"/>
    <w:rsid w:val="006940F5"/>
    <w:rsid w:val="006967EB"/>
    <w:rsid w:val="006B0D8D"/>
    <w:rsid w:val="006B386A"/>
    <w:rsid w:val="006B58B5"/>
    <w:rsid w:val="006B709B"/>
    <w:rsid w:val="006C08CB"/>
    <w:rsid w:val="006C276E"/>
    <w:rsid w:val="006D00FA"/>
    <w:rsid w:val="006D0266"/>
    <w:rsid w:val="006D2EE2"/>
    <w:rsid w:val="006D335F"/>
    <w:rsid w:val="006D3930"/>
    <w:rsid w:val="006D40C0"/>
    <w:rsid w:val="006D560A"/>
    <w:rsid w:val="006E1D67"/>
    <w:rsid w:val="006E2CE8"/>
    <w:rsid w:val="006E40C1"/>
    <w:rsid w:val="006E7130"/>
    <w:rsid w:val="006F05F0"/>
    <w:rsid w:val="006F3C3A"/>
    <w:rsid w:val="007028BB"/>
    <w:rsid w:val="00702A3B"/>
    <w:rsid w:val="0070395E"/>
    <w:rsid w:val="00705BD8"/>
    <w:rsid w:val="007103AC"/>
    <w:rsid w:val="00711A33"/>
    <w:rsid w:val="007131F6"/>
    <w:rsid w:val="00713BDE"/>
    <w:rsid w:val="00714324"/>
    <w:rsid w:val="007151A6"/>
    <w:rsid w:val="007211B3"/>
    <w:rsid w:val="007226B0"/>
    <w:rsid w:val="007355BC"/>
    <w:rsid w:val="0074645E"/>
    <w:rsid w:val="00746604"/>
    <w:rsid w:val="00746B74"/>
    <w:rsid w:val="00751FB5"/>
    <w:rsid w:val="00752B04"/>
    <w:rsid w:val="00754794"/>
    <w:rsid w:val="00756D84"/>
    <w:rsid w:val="007607D3"/>
    <w:rsid w:val="007611BD"/>
    <w:rsid w:val="00767299"/>
    <w:rsid w:val="00767CCC"/>
    <w:rsid w:val="0077103D"/>
    <w:rsid w:val="007717A6"/>
    <w:rsid w:val="0078038E"/>
    <w:rsid w:val="00780C8E"/>
    <w:rsid w:val="00781201"/>
    <w:rsid w:val="00784506"/>
    <w:rsid w:val="0078552F"/>
    <w:rsid w:val="00790664"/>
    <w:rsid w:val="007A26EB"/>
    <w:rsid w:val="007A5A79"/>
    <w:rsid w:val="007B26B0"/>
    <w:rsid w:val="007B5753"/>
    <w:rsid w:val="007B6531"/>
    <w:rsid w:val="007B7E54"/>
    <w:rsid w:val="007C02A9"/>
    <w:rsid w:val="007C1CBF"/>
    <w:rsid w:val="007C2063"/>
    <w:rsid w:val="007C2484"/>
    <w:rsid w:val="007C2944"/>
    <w:rsid w:val="007C3A2C"/>
    <w:rsid w:val="007C41DE"/>
    <w:rsid w:val="007C76E3"/>
    <w:rsid w:val="007D2782"/>
    <w:rsid w:val="007D682A"/>
    <w:rsid w:val="007E0DBB"/>
    <w:rsid w:val="007E3E75"/>
    <w:rsid w:val="007E568D"/>
    <w:rsid w:val="007F1801"/>
    <w:rsid w:val="008147BC"/>
    <w:rsid w:val="00815607"/>
    <w:rsid w:val="00822898"/>
    <w:rsid w:val="0082623B"/>
    <w:rsid w:val="00826A49"/>
    <w:rsid w:val="00830C83"/>
    <w:rsid w:val="008339D8"/>
    <w:rsid w:val="00843600"/>
    <w:rsid w:val="00844D3D"/>
    <w:rsid w:val="00846151"/>
    <w:rsid w:val="00852F78"/>
    <w:rsid w:val="008559BC"/>
    <w:rsid w:val="00857FEA"/>
    <w:rsid w:val="0086078B"/>
    <w:rsid w:val="00863CF4"/>
    <w:rsid w:val="00863E2D"/>
    <w:rsid w:val="0088159F"/>
    <w:rsid w:val="008829EB"/>
    <w:rsid w:val="00882DA8"/>
    <w:rsid w:val="00883E13"/>
    <w:rsid w:val="0088455F"/>
    <w:rsid w:val="00885CC1"/>
    <w:rsid w:val="00886C99"/>
    <w:rsid w:val="00887FA7"/>
    <w:rsid w:val="0089040A"/>
    <w:rsid w:val="00892F19"/>
    <w:rsid w:val="00894D51"/>
    <w:rsid w:val="008A0E67"/>
    <w:rsid w:val="008A1F2B"/>
    <w:rsid w:val="008A25E7"/>
    <w:rsid w:val="008A3E8E"/>
    <w:rsid w:val="008B01FD"/>
    <w:rsid w:val="008B2F78"/>
    <w:rsid w:val="008C469A"/>
    <w:rsid w:val="008C4AAA"/>
    <w:rsid w:val="008C4B74"/>
    <w:rsid w:val="008D1AB1"/>
    <w:rsid w:val="008D2E92"/>
    <w:rsid w:val="008D30D3"/>
    <w:rsid w:val="008D340F"/>
    <w:rsid w:val="008D56D0"/>
    <w:rsid w:val="008D7BA3"/>
    <w:rsid w:val="008E0364"/>
    <w:rsid w:val="008E1CDA"/>
    <w:rsid w:val="008E4C00"/>
    <w:rsid w:val="008F2284"/>
    <w:rsid w:val="00901376"/>
    <w:rsid w:val="009017AC"/>
    <w:rsid w:val="00903ECB"/>
    <w:rsid w:val="009140C4"/>
    <w:rsid w:val="00923C74"/>
    <w:rsid w:val="00926BC0"/>
    <w:rsid w:val="009275B1"/>
    <w:rsid w:val="0093027D"/>
    <w:rsid w:val="0093056C"/>
    <w:rsid w:val="009329B1"/>
    <w:rsid w:val="00933F95"/>
    <w:rsid w:val="00936B5A"/>
    <w:rsid w:val="00941B37"/>
    <w:rsid w:val="009639FD"/>
    <w:rsid w:val="009678BB"/>
    <w:rsid w:val="00967F93"/>
    <w:rsid w:val="00973225"/>
    <w:rsid w:val="00974695"/>
    <w:rsid w:val="00975461"/>
    <w:rsid w:val="00984A58"/>
    <w:rsid w:val="00985765"/>
    <w:rsid w:val="00985C7A"/>
    <w:rsid w:val="009906C9"/>
    <w:rsid w:val="0099188D"/>
    <w:rsid w:val="009B0BAF"/>
    <w:rsid w:val="009B1F4E"/>
    <w:rsid w:val="009B432F"/>
    <w:rsid w:val="009B70AF"/>
    <w:rsid w:val="009C5578"/>
    <w:rsid w:val="009D14D9"/>
    <w:rsid w:val="009D2D99"/>
    <w:rsid w:val="009D4F6C"/>
    <w:rsid w:val="009E0F04"/>
    <w:rsid w:val="009E24F9"/>
    <w:rsid w:val="009E2C8B"/>
    <w:rsid w:val="009F0183"/>
    <w:rsid w:val="00A01701"/>
    <w:rsid w:val="00A05482"/>
    <w:rsid w:val="00A06C69"/>
    <w:rsid w:val="00A1091C"/>
    <w:rsid w:val="00A170C9"/>
    <w:rsid w:val="00A232DB"/>
    <w:rsid w:val="00A234E7"/>
    <w:rsid w:val="00A26859"/>
    <w:rsid w:val="00A26EC5"/>
    <w:rsid w:val="00A279D8"/>
    <w:rsid w:val="00A323B3"/>
    <w:rsid w:val="00A33601"/>
    <w:rsid w:val="00A33BB9"/>
    <w:rsid w:val="00A43E63"/>
    <w:rsid w:val="00A47174"/>
    <w:rsid w:val="00A53314"/>
    <w:rsid w:val="00A562D8"/>
    <w:rsid w:val="00A56F57"/>
    <w:rsid w:val="00A669C8"/>
    <w:rsid w:val="00A7368B"/>
    <w:rsid w:val="00A74F76"/>
    <w:rsid w:val="00A76CA9"/>
    <w:rsid w:val="00A82524"/>
    <w:rsid w:val="00A90621"/>
    <w:rsid w:val="00A90C12"/>
    <w:rsid w:val="00A94E02"/>
    <w:rsid w:val="00A96F6C"/>
    <w:rsid w:val="00AA044F"/>
    <w:rsid w:val="00AA1AC8"/>
    <w:rsid w:val="00AA1F8F"/>
    <w:rsid w:val="00AA23FA"/>
    <w:rsid w:val="00AA5384"/>
    <w:rsid w:val="00AB1495"/>
    <w:rsid w:val="00AB58E7"/>
    <w:rsid w:val="00AB7471"/>
    <w:rsid w:val="00AB78D3"/>
    <w:rsid w:val="00AC4EDC"/>
    <w:rsid w:val="00AC7621"/>
    <w:rsid w:val="00AD0611"/>
    <w:rsid w:val="00AD2EE6"/>
    <w:rsid w:val="00AD5E2C"/>
    <w:rsid w:val="00AD7B0E"/>
    <w:rsid w:val="00AE7217"/>
    <w:rsid w:val="00AE7DE0"/>
    <w:rsid w:val="00AF10B9"/>
    <w:rsid w:val="00AF3BDB"/>
    <w:rsid w:val="00AF5C3B"/>
    <w:rsid w:val="00B03212"/>
    <w:rsid w:val="00B04676"/>
    <w:rsid w:val="00B06539"/>
    <w:rsid w:val="00B114A6"/>
    <w:rsid w:val="00B30495"/>
    <w:rsid w:val="00B44061"/>
    <w:rsid w:val="00B47EF2"/>
    <w:rsid w:val="00B53853"/>
    <w:rsid w:val="00B57467"/>
    <w:rsid w:val="00B651FF"/>
    <w:rsid w:val="00B67146"/>
    <w:rsid w:val="00B74A9D"/>
    <w:rsid w:val="00B75ABA"/>
    <w:rsid w:val="00B80AB5"/>
    <w:rsid w:val="00B90837"/>
    <w:rsid w:val="00B919B3"/>
    <w:rsid w:val="00B92DF7"/>
    <w:rsid w:val="00BA1047"/>
    <w:rsid w:val="00BA7E74"/>
    <w:rsid w:val="00BB10B7"/>
    <w:rsid w:val="00BB1378"/>
    <w:rsid w:val="00BB39A5"/>
    <w:rsid w:val="00BB44BF"/>
    <w:rsid w:val="00BC0EFE"/>
    <w:rsid w:val="00BC4B9D"/>
    <w:rsid w:val="00BC71ED"/>
    <w:rsid w:val="00BD0872"/>
    <w:rsid w:val="00BD0942"/>
    <w:rsid w:val="00BD2717"/>
    <w:rsid w:val="00BE5D4C"/>
    <w:rsid w:val="00BE73C1"/>
    <w:rsid w:val="00BF297E"/>
    <w:rsid w:val="00BF6C9A"/>
    <w:rsid w:val="00C02320"/>
    <w:rsid w:val="00C065CF"/>
    <w:rsid w:val="00C10221"/>
    <w:rsid w:val="00C10814"/>
    <w:rsid w:val="00C177BA"/>
    <w:rsid w:val="00C20276"/>
    <w:rsid w:val="00C20346"/>
    <w:rsid w:val="00C321F2"/>
    <w:rsid w:val="00C44138"/>
    <w:rsid w:val="00C513A5"/>
    <w:rsid w:val="00C51D63"/>
    <w:rsid w:val="00C52B0C"/>
    <w:rsid w:val="00C57562"/>
    <w:rsid w:val="00C61106"/>
    <w:rsid w:val="00C61689"/>
    <w:rsid w:val="00C63E33"/>
    <w:rsid w:val="00C64B10"/>
    <w:rsid w:val="00C655D5"/>
    <w:rsid w:val="00C70D9C"/>
    <w:rsid w:val="00C70EEB"/>
    <w:rsid w:val="00C733A1"/>
    <w:rsid w:val="00C75BAC"/>
    <w:rsid w:val="00C761A9"/>
    <w:rsid w:val="00C76229"/>
    <w:rsid w:val="00C80BDB"/>
    <w:rsid w:val="00C86203"/>
    <w:rsid w:val="00C930BB"/>
    <w:rsid w:val="00C9666B"/>
    <w:rsid w:val="00CA1889"/>
    <w:rsid w:val="00CA3CCE"/>
    <w:rsid w:val="00CA6ACD"/>
    <w:rsid w:val="00CB59F3"/>
    <w:rsid w:val="00CC0EA6"/>
    <w:rsid w:val="00CC4519"/>
    <w:rsid w:val="00CC4E59"/>
    <w:rsid w:val="00CC5A70"/>
    <w:rsid w:val="00CC7178"/>
    <w:rsid w:val="00CC7676"/>
    <w:rsid w:val="00CD0401"/>
    <w:rsid w:val="00CD3873"/>
    <w:rsid w:val="00CD40B2"/>
    <w:rsid w:val="00CD7C42"/>
    <w:rsid w:val="00CE43F8"/>
    <w:rsid w:val="00CE5B75"/>
    <w:rsid w:val="00CF05FE"/>
    <w:rsid w:val="00CF2CF4"/>
    <w:rsid w:val="00CF5BBA"/>
    <w:rsid w:val="00D014F9"/>
    <w:rsid w:val="00D021C3"/>
    <w:rsid w:val="00D03AB1"/>
    <w:rsid w:val="00D16036"/>
    <w:rsid w:val="00D20D66"/>
    <w:rsid w:val="00D260B3"/>
    <w:rsid w:val="00D26829"/>
    <w:rsid w:val="00D27C01"/>
    <w:rsid w:val="00D353B8"/>
    <w:rsid w:val="00D36B72"/>
    <w:rsid w:val="00D3781B"/>
    <w:rsid w:val="00D4039A"/>
    <w:rsid w:val="00D41DB7"/>
    <w:rsid w:val="00D41F85"/>
    <w:rsid w:val="00D44E36"/>
    <w:rsid w:val="00D52D3C"/>
    <w:rsid w:val="00D56450"/>
    <w:rsid w:val="00D5657D"/>
    <w:rsid w:val="00D620D0"/>
    <w:rsid w:val="00D64E26"/>
    <w:rsid w:val="00D65DFE"/>
    <w:rsid w:val="00D67F0C"/>
    <w:rsid w:val="00D70E72"/>
    <w:rsid w:val="00D71799"/>
    <w:rsid w:val="00D76566"/>
    <w:rsid w:val="00D80DE1"/>
    <w:rsid w:val="00D82D91"/>
    <w:rsid w:val="00D83B0E"/>
    <w:rsid w:val="00D87539"/>
    <w:rsid w:val="00D928F6"/>
    <w:rsid w:val="00D92FA8"/>
    <w:rsid w:val="00DA1A3E"/>
    <w:rsid w:val="00DA38EA"/>
    <w:rsid w:val="00DA7777"/>
    <w:rsid w:val="00DB2EAD"/>
    <w:rsid w:val="00DB586F"/>
    <w:rsid w:val="00DC2F70"/>
    <w:rsid w:val="00DD019B"/>
    <w:rsid w:val="00DD0ADB"/>
    <w:rsid w:val="00DD13A6"/>
    <w:rsid w:val="00DE0E0C"/>
    <w:rsid w:val="00DE13E9"/>
    <w:rsid w:val="00DE7F54"/>
    <w:rsid w:val="00DF02A7"/>
    <w:rsid w:val="00DF7511"/>
    <w:rsid w:val="00E02694"/>
    <w:rsid w:val="00E03E60"/>
    <w:rsid w:val="00E10F09"/>
    <w:rsid w:val="00E125F9"/>
    <w:rsid w:val="00E130C7"/>
    <w:rsid w:val="00E13383"/>
    <w:rsid w:val="00E14326"/>
    <w:rsid w:val="00E148FA"/>
    <w:rsid w:val="00E20902"/>
    <w:rsid w:val="00E26CC4"/>
    <w:rsid w:val="00E369AF"/>
    <w:rsid w:val="00E36BCB"/>
    <w:rsid w:val="00E40A75"/>
    <w:rsid w:val="00E473EA"/>
    <w:rsid w:val="00E51F4B"/>
    <w:rsid w:val="00E52079"/>
    <w:rsid w:val="00E5676C"/>
    <w:rsid w:val="00E637FF"/>
    <w:rsid w:val="00E72951"/>
    <w:rsid w:val="00E82031"/>
    <w:rsid w:val="00E82AD0"/>
    <w:rsid w:val="00E83602"/>
    <w:rsid w:val="00E907E6"/>
    <w:rsid w:val="00E929E0"/>
    <w:rsid w:val="00E92D06"/>
    <w:rsid w:val="00E93C69"/>
    <w:rsid w:val="00EA0E7B"/>
    <w:rsid w:val="00EA1350"/>
    <w:rsid w:val="00EA1649"/>
    <w:rsid w:val="00EA1656"/>
    <w:rsid w:val="00EA3969"/>
    <w:rsid w:val="00EA67FD"/>
    <w:rsid w:val="00EB0212"/>
    <w:rsid w:val="00EB166D"/>
    <w:rsid w:val="00EB1AD4"/>
    <w:rsid w:val="00EB2F05"/>
    <w:rsid w:val="00EB2F9B"/>
    <w:rsid w:val="00EB3BC9"/>
    <w:rsid w:val="00EB74FE"/>
    <w:rsid w:val="00EC06FE"/>
    <w:rsid w:val="00EC4C6C"/>
    <w:rsid w:val="00ED03D9"/>
    <w:rsid w:val="00ED2066"/>
    <w:rsid w:val="00ED5303"/>
    <w:rsid w:val="00ED551F"/>
    <w:rsid w:val="00EE058E"/>
    <w:rsid w:val="00EE1549"/>
    <w:rsid w:val="00EE49C5"/>
    <w:rsid w:val="00EF1E6F"/>
    <w:rsid w:val="00EF2483"/>
    <w:rsid w:val="00EF48E8"/>
    <w:rsid w:val="00F00F9C"/>
    <w:rsid w:val="00F012A6"/>
    <w:rsid w:val="00F0686A"/>
    <w:rsid w:val="00F06F7C"/>
    <w:rsid w:val="00F103E7"/>
    <w:rsid w:val="00F136AA"/>
    <w:rsid w:val="00F166F0"/>
    <w:rsid w:val="00F21945"/>
    <w:rsid w:val="00F2339F"/>
    <w:rsid w:val="00F26CA1"/>
    <w:rsid w:val="00F3766E"/>
    <w:rsid w:val="00F40D7A"/>
    <w:rsid w:val="00F42152"/>
    <w:rsid w:val="00F471D5"/>
    <w:rsid w:val="00F4772E"/>
    <w:rsid w:val="00F479FC"/>
    <w:rsid w:val="00F54EEC"/>
    <w:rsid w:val="00F55504"/>
    <w:rsid w:val="00F555F8"/>
    <w:rsid w:val="00F55FE9"/>
    <w:rsid w:val="00F57030"/>
    <w:rsid w:val="00F619C4"/>
    <w:rsid w:val="00F62BA0"/>
    <w:rsid w:val="00F66817"/>
    <w:rsid w:val="00F66CEC"/>
    <w:rsid w:val="00F71A41"/>
    <w:rsid w:val="00F723D2"/>
    <w:rsid w:val="00F73227"/>
    <w:rsid w:val="00F77DA4"/>
    <w:rsid w:val="00F80E0E"/>
    <w:rsid w:val="00F87F87"/>
    <w:rsid w:val="00F90A16"/>
    <w:rsid w:val="00F92200"/>
    <w:rsid w:val="00F924F1"/>
    <w:rsid w:val="00F926CB"/>
    <w:rsid w:val="00F931E4"/>
    <w:rsid w:val="00F96384"/>
    <w:rsid w:val="00FA0102"/>
    <w:rsid w:val="00FA07C2"/>
    <w:rsid w:val="00FA3251"/>
    <w:rsid w:val="00FA4841"/>
    <w:rsid w:val="00FA5155"/>
    <w:rsid w:val="00FA7BD7"/>
    <w:rsid w:val="00FB1F68"/>
    <w:rsid w:val="00FC044D"/>
    <w:rsid w:val="00FC295D"/>
    <w:rsid w:val="00FC4824"/>
    <w:rsid w:val="00FC5AE7"/>
    <w:rsid w:val="00FD017A"/>
    <w:rsid w:val="00FD1A1A"/>
    <w:rsid w:val="00FD5058"/>
    <w:rsid w:val="00FE4A4E"/>
    <w:rsid w:val="00FF3B5C"/>
    <w:rsid w:val="00FF646D"/>
    <w:rsid w:val="00FF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4C38"/>
  <w15:chartTrackingRefBased/>
  <w15:docId w15:val="{A6A435AE-0ED0-4E5C-8B92-01C20B21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07E6"/>
    <w:pPr>
      <w:keepNext/>
      <w:outlineLvl w:val="1"/>
    </w:pPr>
    <w:rPr>
      <w:b/>
    </w:rPr>
  </w:style>
  <w:style w:type="paragraph" w:styleId="Heading3">
    <w:name w:val="heading 3"/>
    <w:basedOn w:val="Normal"/>
    <w:next w:val="Normal"/>
    <w:link w:val="Heading3Char"/>
    <w:uiPriority w:val="9"/>
    <w:semiHidden/>
    <w:unhideWhenUsed/>
    <w:qFormat/>
    <w:rsid w:val="009B43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35F"/>
    <w:pPr>
      <w:ind w:left="720"/>
      <w:contextualSpacing/>
    </w:pPr>
  </w:style>
  <w:style w:type="character" w:customStyle="1" w:styleId="Heading2Char">
    <w:name w:val="Heading 2 Char"/>
    <w:basedOn w:val="DefaultParagraphFont"/>
    <w:link w:val="Heading2"/>
    <w:uiPriority w:val="9"/>
    <w:rsid w:val="00E907E6"/>
    <w:rPr>
      <w:b/>
    </w:rPr>
  </w:style>
  <w:style w:type="table" w:styleId="TableGrid">
    <w:name w:val="Table Grid"/>
    <w:basedOn w:val="TableNormal"/>
    <w:uiPriority w:val="39"/>
    <w:rsid w:val="00B92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B432F"/>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F73227"/>
    <w:pPr>
      <w:widowControl w:val="0"/>
      <w:autoSpaceDE w:val="0"/>
      <w:autoSpaceDN w:val="0"/>
      <w:spacing w:before="50" w:after="0" w:line="240" w:lineRule="auto"/>
      <w:jc w:val="right"/>
    </w:pPr>
    <w:rPr>
      <w:rFonts w:ascii="Calibri" w:eastAsia="Calibri" w:hAnsi="Calibri" w:cs="Calibri"/>
      <w:lang w:bidi="en-US"/>
    </w:rPr>
  </w:style>
  <w:style w:type="paragraph" w:styleId="BodyText">
    <w:name w:val="Body Text"/>
    <w:basedOn w:val="Normal"/>
    <w:link w:val="BodyTextChar"/>
    <w:uiPriority w:val="1"/>
    <w:qFormat/>
    <w:rsid w:val="00A90C12"/>
    <w:pPr>
      <w:widowControl w:val="0"/>
      <w:autoSpaceDE w:val="0"/>
      <w:autoSpaceDN w:val="0"/>
      <w:spacing w:after="0" w:line="240" w:lineRule="auto"/>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rsid w:val="00A90C12"/>
    <w:rPr>
      <w:rFonts w:ascii="Calibri" w:eastAsia="Calibri" w:hAnsi="Calibri" w:cs="Calibri"/>
      <w:sz w:val="21"/>
      <w:szCs w:val="21"/>
      <w:lang w:bidi="en-US"/>
    </w:rPr>
  </w:style>
  <w:style w:type="character" w:styleId="CommentReference">
    <w:name w:val="annotation reference"/>
    <w:basedOn w:val="DefaultParagraphFont"/>
    <w:uiPriority w:val="99"/>
    <w:semiHidden/>
    <w:unhideWhenUsed/>
    <w:rsid w:val="00CF2CF4"/>
    <w:rPr>
      <w:sz w:val="16"/>
      <w:szCs w:val="16"/>
    </w:rPr>
  </w:style>
  <w:style w:type="paragraph" w:styleId="CommentText">
    <w:name w:val="annotation text"/>
    <w:basedOn w:val="Normal"/>
    <w:link w:val="CommentTextChar"/>
    <w:uiPriority w:val="99"/>
    <w:semiHidden/>
    <w:unhideWhenUsed/>
    <w:rsid w:val="00CF2CF4"/>
    <w:pPr>
      <w:spacing w:line="240" w:lineRule="auto"/>
    </w:pPr>
    <w:rPr>
      <w:sz w:val="20"/>
      <w:szCs w:val="20"/>
    </w:rPr>
  </w:style>
  <w:style w:type="character" w:customStyle="1" w:styleId="CommentTextChar">
    <w:name w:val="Comment Text Char"/>
    <w:basedOn w:val="DefaultParagraphFont"/>
    <w:link w:val="CommentText"/>
    <w:uiPriority w:val="99"/>
    <w:semiHidden/>
    <w:rsid w:val="00CF2CF4"/>
    <w:rPr>
      <w:sz w:val="20"/>
      <w:szCs w:val="20"/>
    </w:rPr>
  </w:style>
  <w:style w:type="paragraph" w:styleId="CommentSubject">
    <w:name w:val="annotation subject"/>
    <w:basedOn w:val="CommentText"/>
    <w:next w:val="CommentText"/>
    <w:link w:val="CommentSubjectChar"/>
    <w:uiPriority w:val="99"/>
    <w:semiHidden/>
    <w:unhideWhenUsed/>
    <w:rsid w:val="00CF2CF4"/>
    <w:rPr>
      <w:b/>
      <w:bCs/>
    </w:rPr>
  </w:style>
  <w:style w:type="character" w:customStyle="1" w:styleId="CommentSubjectChar">
    <w:name w:val="Comment Subject Char"/>
    <w:basedOn w:val="CommentTextChar"/>
    <w:link w:val="CommentSubject"/>
    <w:uiPriority w:val="99"/>
    <w:semiHidden/>
    <w:rsid w:val="00CF2CF4"/>
    <w:rPr>
      <w:b/>
      <w:bCs/>
      <w:sz w:val="20"/>
      <w:szCs w:val="20"/>
    </w:rPr>
  </w:style>
  <w:style w:type="paragraph" w:styleId="Header">
    <w:name w:val="header"/>
    <w:basedOn w:val="Normal"/>
    <w:link w:val="HeaderChar"/>
    <w:uiPriority w:val="99"/>
    <w:unhideWhenUsed/>
    <w:rsid w:val="00AB1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495"/>
  </w:style>
  <w:style w:type="paragraph" w:styleId="Footer">
    <w:name w:val="footer"/>
    <w:basedOn w:val="Normal"/>
    <w:link w:val="FooterChar"/>
    <w:uiPriority w:val="99"/>
    <w:unhideWhenUsed/>
    <w:rsid w:val="00AB1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4255">
      <w:bodyDiv w:val="1"/>
      <w:marLeft w:val="0"/>
      <w:marRight w:val="0"/>
      <w:marTop w:val="0"/>
      <w:marBottom w:val="0"/>
      <w:divBdr>
        <w:top w:val="none" w:sz="0" w:space="0" w:color="auto"/>
        <w:left w:val="none" w:sz="0" w:space="0" w:color="auto"/>
        <w:bottom w:val="none" w:sz="0" w:space="0" w:color="auto"/>
        <w:right w:val="none" w:sz="0" w:space="0" w:color="auto"/>
      </w:divBdr>
    </w:div>
    <w:div w:id="251790498">
      <w:bodyDiv w:val="1"/>
      <w:marLeft w:val="0"/>
      <w:marRight w:val="0"/>
      <w:marTop w:val="0"/>
      <w:marBottom w:val="0"/>
      <w:divBdr>
        <w:top w:val="none" w:sz="0" w:space="0" w:color="auto"/>
        <w:left w:val="none" w:sz="0" w:space="0" w:color="auto"/>
        <w:bottom w:val="none" w:sz="0" w:space="0" w:color="auto"/>
        <w:right w:val="none" w:sz="0" w:space="0" w:color="auto"/>
      </w:divBdr>
    </w:div>
    <w:div w:id="507016291">
      <w:bodyDiv w:val="1"/>
      <w:marLeft w:val="0"/>
      <w:marRight w:val="0"/>
      <w:marTop w:val="0"/>
      <w:marBottom w:val="0"/>
      <w:divBdr>
        <w:top w:val="none" w:sz="0" w:space="0" w:color="auto"/>
        <w:left w:val="none" w:sz="0" w:space="0" w:color="auto"/>
        <w:bottom w:val="none" w:sz="0" w:space="0" w:color="auto"/>
        <w:right w:val="none" w:sz="0" w:space="0" w:color="auto"/>
      </w:divBdr>
    </w:div>
    <w:div w:id="626737820">
      <w:bodyDiv w:val="1"/>
      <w:marLeft w:val="0"/>
      <w:marRight w:val="0"/>
      <w:marTop w:val="0"/>
      <w:marBottom w:val="0"/>
      <w:divBdr>
        <w:top w:val="none" w:sz="0" w:space="0" w:color="auto"/>
        <w:left w:val="none" w:sz="0" w:space="0" w:color="auto"/>
        <w:bottom w:val="none" w:sz="0" w:space="0" w:color="auto"/>
        <w:right w:val="none" w:sz="0" w:space="0" w:color="auto"/>
      </w:divBdr>
    </w:div>
    <w:div w:id="725884257">
      <w:bodyDiv w:val="1"/>
      <w:marLeft w:val="0"/>
      <w:marRight w:val="0"/>
      <w:marTop w:val="0"/>
      <w:marBottom w:val="0"/>
      <w:divBdr>
        <w:top w:val="none" w:sz="0" w:space="0" w:color="auto"/>
        <w:left w:val="none" w:sz="0" w:space="0" w:color="auto"/>
        <w:bottom w:val="none" w:sz="0" w:space="0" w:color="auto"/>
        <w:right w:val="none" w:sz="0" w:space="0" w:color="auto"/>
      </w:divBdr>
    </w:div>
    <w:div w:id="1082144374">
      <w:bodyDiv w:val="1"/>
      <w:marLeft w:val="0"/>
      <w:marRight w:val="0"/>
      <w:marTop w:val="0"/>
      <w:marBottom w:val="0"/>
      <w:divBdr>
        <w:top w:val="none" w:sz="0" w:space="0" w:color="auto"/>
        <w:left w:val="none" w:sz="0" w:space="0" w:color="auto"/>
        <w:bottom w:val="none" w:sz="0" w:space="0" w:color="auto"/>
        <w:right w:val="none" w:sz="0" w:space="0" w:color="auto"/>
      </w:divBdr>
    </w:div>
    <w:div w:id="1127352954">
      <w:bodyDiv w:val="1"/>
      <w:marLeft w:val="0"/>
      <w:marRight w:val="0"/>
      <w:marTop w:val="0"/>
      <w:marBottom w:val="0"/>
      <w:divBdr>
        <w:top w:val="none" w:sz="0" w:space="0" w:color="auto"/>
        <w:left w:val="none" w:sz="0" w:space="0" w:color="auto"/>
        <w:bottom w:val="none" w:sz="0" w:space="0" w:color="auto"/>
        <w:right w:val="none" w:sz="0" w:space="0" w:color="auto"/>
      </w:divBdr>
    </w:div>
    <w:div w:id="1157453770">
      <w:bodyDiv w:val="1"/>
      <w:marLeft w:val="0"/>
      <w:marRight w:val="0"/>
      <w:marTop w:val="0"/>
      <w:marBottom w:val="0"/>
      <w:divBdr>
        <w:top w:val="none" w:sz="0" w:space="0" w:color="auto"/>
        <w:left w:val="none" w:sz="0" w:space="0" w:color="auto"/>
        <w:bottom w:val="none" w:sz="0" w:space="0" w:color="auto"/>
        <w:right w:val="none" w:sz="0" w:space="0" w:color="auto"/>
      </w:divBdr>
    </w:div>
    <w:div w:id="18909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ensus.gov/programs-surveys/ac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D3E7F1FFBF264DB5BDBFEF2A6A048A" ma:contentTypeVersion="4" ma:contentTypeDescription="Create a new document." ma:contentTypeScope="" ma:versionID="ac5627dff67668153f8746e3037a5613">
  <xsd:schema xmlns:xsd="http://www.w3.org/2001/XMLSchema" xmlns:xs="http://www.w3.org/2001/XMLSchema" xmlns:p="http://schemas.microsoft.com/office/2006/metadata/properties" xmlns:ns3="7e0f1600-0d4c-4411-a6a3-6c76ba0144da" targetNamespace="http://schemas.microsoft.com/office/2006/metadata/properties" ma:root="true" ma:fieldsID="3c71fb33d1161bf712d345957cdd0552" ns3:_="">
    <xsd:import namespace="7e0f1600-0d4c-4411-a6a3-6c76ba0144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f1600-0d4c-4411-a6a3-6c76ba014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4843F-16DE-41F7-8DB3-387F51A073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D53D0-C500-47B7-8A91-BB3575AB7C7B}">
  <ds:schemaRefs>
    <ds:schemaRef ds:uri="http://schemas.microsoft.com/sharepoint/v3/contenttype/forms"/>
  </ds:schemaRefs>
</ds:datastoreItem>
</file>

<file path=customXml/itemProps3.xml><?xml version="1.0" encoding="utf-8"?>
<ds:datastoreItem xmlns:ds="http://schemas.openxmlformats.org/officeDocument/2006/customXml" ds:itemID="{E6B2EB83-2025-4C88-B8CC-EF5DE5CFD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f1600-0d4c-4411-a6a3-6c76ba014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6BFE5-DC48-49DD-AED6-2057552E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19</Pages>
  <Words>4981</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Fry</dc:creator>
  <cp:keywords/>
  <dc:description/>
  <cp:lastModifiedBy>Brenda Fry</cp:lastModifiedBy>
  <cp:revision>164</cp:revision>
  <cp:lastPrinted>2021-01-18T15:58:00Z</cp:lastPrinted>
  <dcterms:created xsi:type="dcterms:W3CDTF">2023-02-16T21:38:00Z</dcterms:created>
  <dcterms:modified xsi:type="dcterms:W3CDTF">2023-04-13T21:10:00Z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0x010100F1D3E7F1FFBF264DB5BDBFEF2A6A048A</vt:lpwstr>
  </property>
</Properties>
</file>